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  <w:bottom w:val="single" w:sz="4" w:space="1" w:color="000000"/>
        </w:pBdr>
        <w:jc w:val="center"/>
        <w:rPr>
          <w:b/>
          <w:b/>
          <w:sz w:val="52"/>
        </w:rPr>
      </w:pPr>
      <w:r>
        <w:rPr>
          <w:b/>
          <w:sz w:val="52"/>
        </w:rPr>
        <w:t>Relazione annuale RPCT</w:t>
      </w:r>
    </w:p>
    <w:p>
      <w:pPr>
        <w:pStyle w:val="Normal"/>
        <w:pBdr>
          <w:top w:val="single" w:sz="4" w:space="1" w:color="000000"/>
          <w:bottom w:val="single" w:sz="4" w:space="1" w:color="000000"/>
        </w:pBdr>
        <w:jc w:val="center"/>
        <w:rPr>
          <w:b/>
          <w:b/>
          <w:sz w:val="44"/>
        </w:rPr>
      </w:pPr>
      <w:r>
        <w:rPr>
          <w:b/>
          <w:sz w:val="44"/>
        </w:rPr>
      </w:r>
    </w:p>
    <w:p>
      <w:pPr>
        <w:pStyle w:val="Normal"/>
        <w:pBdr>
          <w:top w:val="single" w:sz="4" w:space="1" w:color="000000"/>
          <w:bottom w:val="single" w:sz="4" w:space="1" w:color="000000"/>
        </w:pBdr>
        <w:jc w:val="center"/>
        <w:rPr>
          <w:b/>
          <w:b/>
          <w:sz w:val="44"/>
        </w:rPr>
      </w:pPr>
      <w:r>
        <w:rPr>
          <w:b/>
          <w:sz w:val="44"/>
        </w:rPr>
        <w:t>Anno 2020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Indice1"/>
            <w:rPr/>
          </w:pPr>
          <w:r>
            <w:rPr>
              <w:color w:val="2F5496" w:themeColor="accent1" w:themeShade="bf"/>
              <w:sz w:val="28"/>
            </w:rPr>
            <w:t>INDICE</w:t>
          </w:r>
        </w:p>
        <w:p>
          <w:pPr>
            <w:pStyle w:val="Indice1"/>
            <w:tabs>
              <w:tab w:val="clear" w:pos="708"/>
              <w:tab w:val="left" w:pos="1440" w:leader="none"/>
              <w:tab w:val="right" w:pos="9622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  <w:i w:val="false"/>
              <w:i w:val="false"/>
              <w:iCs w:val="false"/>
              <w:sz w:val="22"/>
              <w:szCs w:val="22"/>
              <w:lang w:eastAsia="it-IT"/>
            </w:rPr>
          </w:pPr>
          <w:r>
            <w:fldChar w:fldCharType="begin"/>
          </w:r>
          <w:r>
            <w:rPr>
              <w:webHidden/>
              <w:rStyle w:val="Saltoaindice"/>
              <w:vanish w:val="false"/>
            </w:rPr>
            <w:instrText> TOC \z \o "1-3" \u \h</w:instrText>
          </w:r>
          <w:r>
            <w:rPr>
              <w:webHidden/>
              <w:rStyle w:val="Saltoaindice"/>
              <w:vanish w:val="false"/>
            </w:rPr>
            <w:fldChar w:fldCharType="separate"/>
          </w:r>
          <w:hyperlink w:anchor="_Toc56761113">
            <w:r>
              <w:rPr>
                <w:webHidden/>
                <w:rStyle w:val="Saltoaindice"/>
                <w:vanish w:val="false"/>
              </w:rPr>
              <w:t>SEZIONE 1</w:t>
            </w:r>
            <w:r>
              <w:rPr>
                <w:rStyle w:val="Saltoaindice"/>
                <w:rFonts w:eastAsia="" w:cs="" w:cstheme="minorBidi" w:eastAsiaTheme="minorEastAsia"/>
                <w:b w:val="false"/>
                <w:bCs w:val="false"/>
                <w:i w:val="false"/>
                <w:iCs w:val="false"/>
                <w:sz w:val="22"/>
                <w:szCs w:val="22"/>
                <w:lang w:eastAsia="it-IT"/>
              </w:rPr>
              <w:tab/>
            </w:r>
            <w:r>
              <w:rPr>
                <w:rStyle w:val="Saltoaindice"/>
              </w:rPr>
              <w:t>ANAGRAFICA AMMINISTRAZIONE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_Toc56761113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1"/>
            <w:tabs>
              <w:tab w:val="clear" w:pos="708"/>
              <w:tab w:val="left" w:pos="1440" w:leader="none"/>
              <w:tab w:val="right" w:pos="9622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  <w:i w:val="false"/>
              <w:i w:val="false"/>
              <w:iCs w:val="false"/>
              <w:sz w:val="22"/>
              <w:szCs w:val="22"/>
              <w:lang w:eastAsia="it-IT"/>
            </w:rPr>
          </w:pPr>
          <w:hyperlink w:anchor="_Toc56761114">
            <w:r>
              <w:rPr>
                <w:webHidden/>
                <w:rStyle w:val="Saltoaindice"/>
                <w:vanish w:val="false"/>
              </w:rPr>
              <w:t>SEZIONE 2</w:t>
            </w:r>
            <w:r>
              <w:rPr>
                <w:rStyle w:val="Saltoaindice"/>
                <w:rFonts w:eastAsia="" w:cs="" w:cstheme="minorBidi" w:eastAsiaTheme="minorEastAsia"/>
                <w:b w:val="false"/>
                <w:bCs w:val="false"/>
                <w:i w:val="false"/>
                <w:iCs w:val="false"/>
                <w:sz w:val="22"/>
                <w:szCs w:val="22"/>
                <w:lang w:eastAsia="it-IT"/>
              </w:rPr>
              <w:tab/>
            </w:r>
            <w:r>
              <w:rPr>
                <w:rStyle w:val="Saltoaindice"/>
              </w:rPr>
              <w:t>ANAGRAFICA RPCT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_Toc56761114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1"/>
            <w:tabs>
              <w:tab w:val="clear" w:pos="708"/>
              <w:tab w:val="left" w:pos="1440" w:leader="none"/>
              <w:tab w:val="right" w:pos="9622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  <w:i w:val="false"/>
              <w:i w:val="false"/>
              <w:iCs w:val="false"/>
              <w:sz w:val="22"/>
              <w:szCs w:val="22"/>
              <w:lang w:eastAsia="it-IT"/>
            </w:rPr>
          </w:pPr>
          <w:hyperlink w:anchor="_Toc56761115">
            <w:r>
              <w:rPr>
                <w:webHidden/>
                <w:rStyle w:val="Saltoaindice"/>
                <w:vanish w:val="false"/>
              </w:rPr>
              <w:t>SEZIONE 3</w:t>
            </w:r>
            <w:r>
              <w:rPr>
                <w:rStyle w:val="Saltoaindice"/>
                <w:rFonts w:eastAsia="" w:cs="" w:cstheme="minorBidi" w:eastAsiaTheme="minorEastAsia"/>
                <w:b w:val="false"/>
                <w:bCs w:val="false"/>
                <w:i w:val="false"/>
                <w:iCs w:val="false"/>
                <w:sz w:val="22"/>
                <w:szCs w:val="22"/>
                <w:lang w:eastAsia="it-IT"/>
              </w:rPr>
              <w:tab/>
            </w:r>
            <w:r>
              <w:rPr>
                <w:rStyle w:val="Saltoaindice"/>
              </w:rPr>
              <w:t>RENDICONTAZIONE MISURE GENERALI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_Toc56761115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2"/>
            <w:tabs>
              <w:tab w:val="clear" w:pos="708"/>
              <w:tab w:val="left" w:pos="960" w:leader="none"/>
              <w:tab w:val="right" w:pos="9622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</w:rPr>
          </w:pPr>
          <w:hyperlink w:anchor="_Toc56761116">
            <w:r>
              <w:rPr>
                <w:webHidden/>
                <w:rStyle w:val="Saltoaindice"/>
                <w:vanish w:val="false"/>
              </w:rPr>
              <w:t>3.1</w:t>
            </w:r>
            <w:r>
              <w:rPr>
                <w:rStyle w:val="Saltoaindice"/>
                <w:rFonts w:eastAsia="" w:cs="" w:cstheme="minorBidi" w:eastAsiaTheme="minorEastAsia"/>
                <w:b w:val="false"/>
                <w:bCs w:val="false"/>
              </w:rPr>
              <w:tab/>
            </w:r>
            <w:r>
              <w:rPr>
                <w:rStyle w:val="Saltoaindice"/>
              </w:rPr>
              <w:t>Sintesi dell’attuazione delle misure generali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_Toc56761116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2"/>
            <w:tabs>
              <w:tab w:val="clear" w:pos="708"/>
              <w:tab w:val="left" w:pos="960" w:leader="none"/>
              <w:tab w:val="right" w:pos="9622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</w:rPr>
          </w:pPr>
          <w:hyperlink w:anchor="_Toc56761117">
            <w:r>
              <w:rPr>
                <w:webHidden/>
                <w:rStyle w:val="Saltoaindice"/>
                <w:vanish w:val="false"/>
              </w:rPr>
              <w:t>3.2</w:t>
            </w:r>
            <w:r>
              <w:rPr>
                <w:rStyle w:val="Saltoaindice"/>
                <w:rFonts w:eastAsia="" w:cs="" w:cstheme="minorBidi" w:eastAsiaTheme="minorEastAsia"/>
                <w:b w:val="false"/>
                <w:bCs w:val="false"/>
              </w:rPr>
              <w:tab/>
            </w:r>
            <w:r>
              <w:rPr>
                <w:rStyle w:val="Saltoaindice"/>
              </w:rPr>
              <w:t>Codice di comportamento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_Toc56761117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2"/>
            <w:tabs>
              <w:tab w:val="clear" w:pos="708"/>
              <w:tab w:val="left" w:pos="960" w:leader="none"/>
              <w:tab w:val="right" w:pos="9622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</w:rPr>
          </w:pPr>
          <w:hyperlink w:anchor="_Toc56761118">
            <w:r>
              <w:rPr>
                <w:webHidden/>
                <w:rStyle w:val="Saltoaindice"/>
                <w:vanish w:val="false"/>
              </w:rPr>
              <w:t>3.3</w:t>
            </w:r>
            <w:r>
              <w:rPr>
                <w:rStyle w:val="Saltoaindice"/>
                <w:rFonts w:eastAsia="" w:cs="" w:cstheme="minorBidi" w:eastAsiaTheme="minorEastAsia"/>
                <w:b w:val="false"/>
                <w:bCs w:val="false"/>
              </w:rPr>
              <w:tab/>
            </w:r>
            <w:r>
              <w:rPr>
                <w:rStyle w:val="Saltoaindice"/>
              </w:rPr>
              <w:t>Rotazione del personale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_Toc56761118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3"/>
            <w:tabs>
              <w:tab w:val="clear" w:pos="708"/>
              <w:tab w:val="left" w:pos="1200" w:leader="none"/>
              <w:tab w:val="right" w:pos="9622" w:leader="dot"/>
            </w:tabs>
            <w:rPr>
              <w:rFonts w:eastAsia="" w:cs="" w:cstheme="minorBidi" w:eastAsiaTheme="minorEastAsia"/>
              <w:sz w:val="22"/>
              <w:szCs w:val="22"/>
            </w:rPr>
          </w:pPr>
          <w:hyperlink w:anchor="_Toc56761119">
            <w:r>
              <w:rPr>
                <w:webHidden/>
                <w:rStyle w:val="Saltoaindice"/>
                <w:vanish w:val="false"/>
              </w:rPr>
              <w:t>3.3.1</w:t>
            </w:r>
            <w:r>
              <w:rPr>
                <w:rStyle w:val="Saltoaindice"/>
                <w:rFonts w:eastAsia="" w:cs="" w:cstheme="minorBidi" w:eastAsiaTheme="minorEastAsia"/>
                <w:sz w:val="22"/>
                <w:szCs w:val="22"/>
              </w:rPr>
              <w:tab/>
            </w:r>
            <w:r>
              <w:rPr>
                <w:rStyle w:val="Saltoaindice"/>
              </w:rPr>
              <w:t>Rotazione Ordinaria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_Toc56761119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3"/>
            <w:tabs>
              <w:tab w:val="clear" w:pos="708"/>
              <w:tab w:val="left" w:pos="1200" w:leader="none"/>
              <w:tab w:val="right" w:pos="9622" w:leader="dot"/>
            </w:tabs>
            <w:rPr>
              <w:rFonts w:eastAsia="" w:cs="" w:cstheme="minorBidi" w:eastAsiaTheme="minorEastAsia"/>
              <w:sz w:val="22"/>
              <w:szCs w:val="22"/>
            </w:rPr>
          </w:pPr>
          <w:hyperlink w:anchor="_Toc56761120">
            <w:r>
              <w:rPr>
                <w:webHidden/>
                <w:rStyle w:val="Saltoaindice"/>
                <w:vanish w:val="false"/>
              </w:rPr>
              <w:t>3.3.2</w:t>
            </w:r>
            <w:r>
              <w:rPr>
                <w:rStyle w:val="Saltoaindice"/>
                <w:rFonts w:eastAsia="" w:cs="" w:cstheme="minorBidi" w:eastAsiaTheme="minorEastAsia"/>
                <w:sz w:val="22"/>
                <w:szCs w:val="22"/>
              </w:rPr>
              <w:tab/>
            </w:r>
            <w:r>
              <w:rPr>
                <w:rStyle w:val="Saltoaindice"/>
              </w:rPr>
              <w:t>Rotazione Straordinaria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_Toc56761120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3"/>
            <w:tabs>
              <w:tab w:val="clear" w:pos="708"/>
              <w:tab w:val="left" w:pos="1200" w:leader="none"/>
              <w:tab w:val="right" w:pos="9622" w:leader="dot"/>
            </w:tabs>
            <w:rPr>
              <w:rFonts w:eastAsia="" w:cs="" w:cstheme="minorBidi" w:eastAsiaTheme="minorEastAsia"/>
              <w:sz w:val="22"/>
              <w:szCs w:val="22"/>
            </w:rPr>
          </w:pPr>
          <w:hyperlink w:anchor="_Toc56761121">
            <w:r>
              <w:rPr>
                <w:webHidden/>
                <w:rStyle w:val="Saltoaindice"/>
                <w:vanish w:val="false"/>
              </w:rPr>
              <w:t>3.3.3</w:t>
            </w:r>
            <w:r>
              <w:rPr>
                <w:rStyle w:val="Saltoaindice"/>
                <w:rFonts w:eastAsia="" w:cs="" w:cstheme="minorBidi" w:eastAsiaTheme="minorEastAsia"/>
                <w:sz w:val="22"/>
                <w:szCs w:val="22"/>
              </w:rPr>
              <w:tab/>
            </w:r>
            <w:r>
              <w:rPr>
                <w:rStyle w:val="Saltoaindice"/>
              </w:rPr>
              <w:t>Trasferimento d’ufficio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_Toc56761121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2"/>
            <w:tabs>
              <w:tab w:val="clear" w:pos="708"/>
              <w:tab w:val="left" w:pos="960" w:leader="none"/>
              <w:tab w:val="right" w:pos="9622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</w:rPr>
          </w:pPr>
          <w:hyperlink w:anchor="_Toc56761122">
            <w:r>
              <w:rPr>
                <w:webHidden/>
                <w:rStyle w:val="Saltoaindice"/>
                <w:vanish w:val="false"/>
              </w:rPr>
              <w:t>3.4</w:t>
            </w:r>
            <w:r>
              <w:rPr>
                <w:rStyle w:val="Saltoaindice"/>
                <w:rFonts w:eastAsia="" w:cs="" w:cstheme="minorBidi" w:eastAsiaTheme="minorEastAsia"/>
                <w:b w:val="false"/>
                <w:bCs w:val="false"/>
              </w:rPr>
              <w:tab/>
            </w:r>
            <w:r>
              <w:rPr>
                <w:rStyle w:val="Saltoaindice"/>
              </w:rPr>
              <w:t>Misure in materia di conflitto di interessi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_Toc56761122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2"/>
            <w:tabs>
              <w:tab w:val="clear" w:pos="708"/>
              <w:tab w:val="left" w:pos="960" w:leader="none"/>
              <w:tab w:val="right" w:pos="9622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</w:rPr>
          </w:pPr>
          <w:hyperlink w:anchor="_Toc56761123">
            <w:r>
              <w:rPr>
                <w:webHidden/>
                <w:rStyle w:val="Saltoaindice"/>
                <w:vanish w:val="false"/>
                <w:lang w:val="en-US"/>
              </w:rPr>
              <w:t>3.5</w:t>
            </w:r>
            <w:r>
              <w:rPr>
                <w:rStyle w:val="Saltoaindice"/>
                <w:rFonts w:eastAsia="" w:cs="" w:cstheme="minorBidi" w:eastAsiaTheme="minorEastAsia"/>
                <w:b w:val="false"/>
                <w:bCs w:val="false"/>
              </w:rPr>
              <w:tab/>
            </w:r>
            <w:r>
              <w:rPr>
                <w:rStyle w:val="Saltoaindice"/>
                <w:lang w:val="en-US"/>
              </w:rPr>
              <w:t>Whistleblowing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_Toc56761123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2"/>
            <w:tabs>
              <w:tab w:val="clear" w:pos="708"/>
              <w:tab w:val="left" w:pos="960" w:leader="none"/>
              <w:tab w:val="right" w:pos="9622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</w:rPr>
          </w:pPr>
          <w:hyperlink w:anchor="_Toc56761124">
            <w:r>
              <w:rPr>
                <w:webHidden/>
                <w:rStyle w:val="Saltoaindice"/>
                <w:vanish w:val="false"/>
              </w:rPr>
              <w:t>3.6</w:t>
            </w:r>
            <w:r>
              <w:rPr>
                <w:rStyle w:val="Saltoaindice"/>
                <w:rFonts w:eastAsia="" w:cs="" w:cstheme="minorBidi" w:eastAsiaTheme="minorEastAsia"/>
                <w:b w:val="false"/>
                <w:bCs w:val="false"/>
              </w:rPr>
              <w:tab/>
            </w:r>
            <w:r>
              <w:rPr>
                <w:rStyle w:val="Saltoaindice"/>
              </w:rPr>
              <w:t>Formazione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_Toc56761124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2"/>
            <w:tabs>
              <w:tab w:val="clear" w:pos="708"/>
              <w:tab w:val="left" w:pos="960" w:leader="none"/>
              <w:tab w:val="right" w:pos="9622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</w:rPr>
          </w:pPr>
          <w:hyperlink w:anchor="_Toc56761125">
            <w:r>
              <w:rPr>
                <w:webHidden/>
                <w:rStyle w:val="Saltoaindice"/>
                <w:vanish w:val="false"/>
              </w:rPr>
              <w:t>3.7</w:t>
            </w:r>
            <w:r>
              <w:rPr>
                <w:rStyle w:val="Saltoaindice"/>
                <w:rFonts w:eastAsia="" w:cs="" w:cstheme="minorBidi" w:eastAsiaTheme="minorEastAsia"/>
                <w:b w:val="false"/>
                <w:bCs w:val="false"/>
              </w:rPr>
              <w:tab/>
            </w:r>
            <w:r>
              <w:rPr>
                <w:rStyle w:val="Saltoaindice"/>
              </w:rPr>
              <w:t>Trasparenza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_Toc56761125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2"/>
            <w:tabs>
              <w:tab w:val="clear" w:pos="708"/>
              <w:tab w:val="left" w:pos="960" w:leader="none"/>
              <w:tab w:val="right" w:pos="9622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</w:rPr>
          </w:pPr>
          <w:hyperlink w:anchor="_Toc56761126">
            <w:r>
              <w:rPr>
                <w:webHidden/>
                <w:rStyle w:val="Saltoaindice"/>
                <w:vanish w:val="false"/>
              </w:rPr>
              <w:t>3.8</w:t>
            </w:r>
            <w:r>
              <w:rPr>
                <w:rStyle w:val="Saltoaindice"/>
                <w:rFonts w:eastAsia="" w:cs="" w:cstheme="minorBidi" w:eastAsiaTheme="minorEastAsia"/>
                <w:b w:val="false"/>
                <w:bCs w:val="false"/>
              </w:rPr>
              <w:tab/>
            </w:r>
            <w:r>
              <w:rPr>
                <w:rStyle w:val="Saltoaindice"/>
              </w:rPr>
              <w:t>Pantouflage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_Toc56761126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2"/>
            <w:tabs>
              <w:tab w:val="clear" w:pos="708"/>
              <w:tab w:val="left" w:pos="960" w:leader="none"/>
              <w:tab w:val="right" w:pos="9622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</w:rPr>
          </w:pPr>
          <w:hyperlink w:anchor="_Toc56761127">
            <w:r>
              <w:rPr>
                <w:webHidden/>
                <w:rStyle w:val="Saltoaindice"/>
                <w:vanish w:val="false"/>
              </w:rPr>
              <w:t>3.9</w:t>
            </w:r>
            <w:r>
              <w:rPr>
                <w:rStyle w:val="Saltoaindice"/>
                <w:rFonts w:eastAsia="" w:cs="" w:cstheme="minorBidi" w:eastAsiaTheme="minorEastAsia"/>
                <w:b w:val="false"/>
                <w:bCs w:val="false"/>
              </w:rPr>
              <w:tab/>
            </w:r>
            <w:r>
              <w:rPr>
                <w:rStyle w:val="Saltoaindice"/>
              </w:rPr>
              <w:t>Commissioni e conferimento incarichi in caso di condanna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_Toc56761127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2"/>
            <w:tabs>
              <w:tab w:val="clear" w:pos="708"/>
              <w:tab w:val="left" w:pos="960" w:leader="none"/>
              <w:tab w:val="right" w:pos="9622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</w:rPr>
          </w:pPr>
          <w:hyperlink w:anchor="_Toc56761128">
            <w:r>
              <w:rPr>
                <w:webHidden/>
                <w:rStyle w:val="Saltoaindice"/>
                <w:vanish w:val="false"/>
              </w:rPr>
              <w:t>3.10</w:t>
            </w:r>
            <w:r>
              <w:rPr>
                <w:rStyle w:val="Saltoaindice"/>
                <w:rFonts w:eastAsia="" w:cs="" w:cstheme="minorBidi" w:eastAsiaTheme="minorEastAsia"/>
                <w:b w:val="false"/>
                <w:bCs w:val="false"/>
              </w:rPr>
              <w:tab/>
            </w:r>
            <w:r>
              <w:rPr>
                <w:rStyle w:val="Saltoaindice"/>
              </w:rPr>
              <w:t>Patti di integrità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_Toc56761128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2"/>
            <w:tabs>
              <w:tab w:val="clear" w:pos="708"/>
              <w:tab w:val="left" w:pos="960" w:leader="none"/>
              <w:tab w:val="right" w:pos="9622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</w:rPr>
          </w:pPr>
          <w:hyperlink w:anchor="_Toc56761129">
            <w:r>
              <w:rPr>
                <w:webHidden/>
                <w:rStyle w:val="Saltoaindice"/>
                <w:vanish w:val="false"/>
              </w:rPr>
              <w:t>3.11</w:t>
            </w:r>
            <w:r>
              <w:rPr>
                <w:rStyle w:val="Saltoaindice"/>
                <w:rFonts w:eastAsia="" w:cs="" w:cstheme="minorBidi" w:eastAsiaTheme="minorEastAsia"/>
                <w:b w:val="false"/>
                <w:bCs w:val="false"/>
              </w:rPr>
              <w:tab/>
            </w:r>
            <w:r>
              <w:rPr>
                <w:rStyle w:val="Saltoaindice"/>
              </w:rPr>
              <w:t>Considerazioni conclusive sull’attuazione delle misure generali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_Toc56761129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1"/>
            <w:tabs>
              <w:tab w:val="clear" w:pos="708"/>
              <w:tab w:val="left" w:pos="1440" w:leader="none"/>
              <w:tab w:val="right" w:pos="9622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  <w:i w:val="false"/>
              <w:i w:val="false"/>
              <w:iCs w:val="false"/>
              <w:sz w:val="22"/>
              <w:szCs w:val="22"/>
              <w:lang w:eastAsia="it-IT"/>
            </w:rPr>
          </w:pPr>
          <w:hyperlink w:anchor="_Toc56761130">
            <w:r>
              <w:rPr>
                <w:webHidden/>
                <w:rStyle w:val="Saltoaindice"/>
                <w:vanish w:val="false"/>
              </w:rPr>
              <w:t>SEZIONE 4</w:t>
            </w:r>
            <w:r>
              <w:rPr>
                <w:rStyle w:val="Saltoaindice"/>
                <w:rFonts w:eastAsia="" w:cs="" w:cstheme="minorBidi" w:eastAsiaTheme="minorEastAsia"/>
                <w:b w:val="false"/>
                <w:bCs w:val="false"/>
                <w:i w:val="false"/>
                <w:iCs w:val="false"/>
                <w:sz w:val="22"/>
                <w:szCs w:val="22"/>
                <w:lang w:eastAsia="it-IT"/>
              </w:rPr>
              <w:tab/>
            </w:r>
            <w:r>
              <w:rPr>
                <w:rStyle w:val="Saltoaindice"/>
              </w:rPr>
              <w:t>RENDICONTAZIONE MISURE SPECIFICHE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_Toc56761130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2"/>
            <w:tabs>
              <w:tab w:val="clear" w:pos="708"/>
              <w:tab w:val="left" w:pos="960" w:leader="none"/>
              <w:tab w:val="right" w:pos="9622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</w:rPr>
          </w:pPr>
          <w:hyperlink w:anchor="_Toc56761131">
            <w:r>
              <w:rPr>
                <w:webHidden/>
                <w:rStyle w:val="Saltoaindice"/>
                <w:vanish w:val="false"/>
              </w:rPr>
              <w:t>4.1</w:t>
            </w:r>
            <w:r>
              <w:rPr>
                <w:rStyle w:val="Saltoaindice"/>
                <w:rFonts w:eastAsia="" w:cs="" w:cstheme="minorBidi" w:eastAsiaTheme="minorEastAsia"/>
                <w:b w:val="false"/>
                <w:bCs w:val="false"/>
              </w:rPr>
              <w:tab/>
            </w:r>
            <w:r>
              <w:rPr>
                <w:rStyle w:val="Saltoaindice"/>
              </w:rPr>
              <w:t>Quadro di sintesi dell’attuazione delle misure specifiche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_Toc56761131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1"/>
            <w:tabs>
              <w:tab w:val="clear" w:pos="708"/>
              <w:tab w:val="left" w:pos="1440" w:leader="none"/>
              <w:tab w:val="right" w:pos="9622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  <w:i w:val="false"/>
              <w:i w:val="false"/>
              <w:iCs w:val="false"/>
              <w:sz w:val="22"/>
              <w:szCs w:val="22"/>
              <w:lang w:eastAsia="it-IT"/>
            </w:rPr>
          </w:pPr>
          <w:hyperlink w:anchor="_Toc56761132">
            <w:r>
              <w:rPr>
                <w:webHidden/>
                <w:rStyle w:val="Saltoaindice"/>
                <w:vanish w:val="false"/>
              </w:rPr>
              <w:t>SEZIONE 5</w:t>
            </w:r>
            <w:r>
              <w:rPr>
                <w:rStyle w:val="Saltoaindice"/>
                <w:rFonts w:eastAsia="" w:cs="" w:cstheme="minorBidi" w:eastAsiaTheme="minorEastAsia"/>
                <w:b w:val="false"/>
                <w:bCs w:val="false"/>
                <w:i w:val="false"/>
                <w:iCs w:val="false"/>
                <w:sz w:val="22"/>
                <w:szCs w:val="22"/>
                <w:lang w:eastAsia="it-IT"/>
              </w:rPr>
              <w:tab/>
            </w:r>
            <w:r>
              <w:rPr>
                <w:rStyle w:val="Saltoaindice"/>
              </w:rPr>
              <w:t>MONITORAGGIO GESTIONE DEL RISCHIO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_Toc56761132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1"/>
            <w:tabs>
              <w:tab w:val="clear" w:pos="708"/>
              <w:tab w:val="left" w:pos="1440" w:leader="none"/>
              <w:tab w:val="right" w:pos="9622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  <w:i w:val="false"/>
              <w:i w:val="false"/>
              <w:iCs w:val="false"/>
              <w:sz w:val="22"/>
              <w:szCs w:val="22"/>
              <w:lang w:eastAsia="it-IT"/>
            </w:rPr>
          </w:pPr>
          <w:hyperlink w:anchor="_Toc56761133">
            <w:r>
              <w:rPr>
                <w:webHidden/>
                <w:rStyle w:val="Saltoaindice"/>
                <w:vanish w:val="false"/>
              </w:rPr>
              <w:t>SEZIONE 6</w:t>
            </w:r>
            <w:r>
              <w:rPr>
                <w:rStyle w:val="Saltoaindice"/>
                <w:rFonts w:eastAsia="" w:cs="" w:cstheme="minorBidi" w:eastAsiaTheme="minorEastAsia"/>
                <w:b w:val="false"/>
                <w:bCs w:val="false"/>
                <w:i w:val="false"/>
                <w:iCs w:val="false"/>
                <w:sz w:val="22"/>
                <w:szCs w:val="22"/>
                <w:lang w:eastAsia="it-IT"/>
              </w:rPr>
              <w:tab/>
            </w:r>
            <w:r>
              <w:rPr>
                <w:rStyle w:val="Saltoaindice"/>
              </w:rPr>
              <w:t>MONITORAGGIO PROCEDIMENTI PENALI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_Toc56761133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1"/>
            <w:tabs>
              <w:tab w:val="clear" w:pos="708"/>
              <w:tab w:val="left" w:pos="1440" w:leader="none"/>
              <w:tab w:val="right" w:pos="9622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  <w:i w:val="false"/>
              <w:i w:val="false"/>
              <w:iCs w:val="false"/>
              <w:sz w:val="22"/>
              <w:szCs w:val="22"/>
              <w:lang w:eastAsia="it-IT"/>
            </w:rPr>
          </w:pPr>
          <w:hyperlink w:anchor="_Toc56761134">
            <w:r>
              <w:rPr>
                <w:webHidden/>
                <w:rStyle w:val="Saltoaindice"/>
                <w:vanish w:val="false"/>
              </w:rPr>
              <w:t>SEZIONE 7</w:t>
            </w:r>
            <w:r>
              <w:rPr>
                <w:rStyle w:val="Saltoaindice"/>
                <w:rFonts w:eastAsia="" w:cs="" w:cstheme="minorBidi" w:eastAsiaTheme="minorEastAsia"/>
                <w:b w:val="false"/>
                <w:bCs w:val="false"/>
                <w:i w:val="false"/>
                <w:iCs w:val="false"/>
                <w:sz w:val="22"/>
                <w:szCs w:val="22"/>
                <w:lang w:eastAsia="it-IT"/>
              </w:rPr>
              <w:tab/>
            </w:r>
            <w:r>
              <w:rPr>
                <w:rStyle w:val="Saltoaindice"/>
              </w:rPr>
              <w:t>MONITORAGGIO PROCEDIMENTI DISCIPLINARI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_Toc56761134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1"/>
            <w:tabs>
              <w:tab w:val="clear" w:pos="708"/>
              <w:tab w:val="left" w:pos="1440" w:leader="none"/>
              <w:tab w:val="right" w:pos="9622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  <w:i w:val="false"/>
              <w:i w:val="false"/>
              <w:iCs w:val="false"/>
              <w:sz w:val="22"/>
              <w:szCs w:val="22"/>
              <w:lang w:eastAsia="it-IT"/>
            </w:rPr>
          </w:pPr>
          <w:hyperlink w:anchor="_Toc56761135">
            <w:r>
              <w:rPr>
                <w:webHidden/>
                <w:rStyle w:val="Saltoaindice"/>
                <w:vanish w:val="false"/>
              </w:rPr>
              <w:t>SEZIONE 8</w:t>
            </w:r>
            <w:r>
              <w:rPr>
                <w:rStyle w:val="Saltoaindice"/>
                <w:rFonts w:eastAsia="" w:cs="" w:cstheme="minorBidi" w:eastAsiaTheme="minorEastAsia"/>
                <w:b w:val="false"/>
                <w:bCs w:val="false"/>
                <w:i w:val="false"/>
                <w:iCs w:val="false"/>
                <w:sz w:val="22"/>
                <w:szCs w:val="22"/>
                <w:lang w:eastAsia="it-IT"/>
              </w:rPr>
              <w:tab/>
            </w:r>
            <w:r>
              <w:rPr>
                <w:rStyle w:val="Saltoaindice"/>
              </w:rPr>
              <w:t>CONSIDERAZIONI GENERALI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_Toc56761135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8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1"/>
            <w:tabs>
              <w:tab w:val="clear" w:pos="708"/>
              <w:tab w:val="left" w:pos="1440" w:leader="none"/>
              <w:tab w:val="right" w:pos="9622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  <w:i w:val="false"/>
              <w:i w:val="false"/>
              <w:iCs w:val="false"/>
              <w:sz w:val="22"/>
              <w:szCs w:val="22"/>
              <w:lang w:eastAsia="it-IT"/>
            </w:rPr>
          </w:pPr>
          <w:hyperlink w:anchor="_Toc56761136">
            <w:r>
              <w:rPr>
                <w:webHidden/>
                <w:rStyle w:val="Saltoaindice"/>
                <w:vanish w:val="false"/>
              </w:rPr>
              <w:t>SEZIONE 9</w:t>
            </w:r>
            <w:r>
              <w:rPr>
                <w:rStyle w:val="Saltoaindice"/>
                <w:rFonts w:eastAsia="" w:cs="" w:cstheme="minorBidi" w:eastAsiaTheme="minorEastAsia"/>
                <w:b w:val="false"/>
                <w:bCs w:val="false"/>
                <w:i w:val="false"/>
                <w:iCs w:val="false"/>
                <w:sz w:val="22"/>
                <w:szCs w:val="22"/>
                <w:lang w:eastAsia="it-IT"/>
              </w:rPr>
              <w:tab/>
            </w:r>
            <w:r>
              <w:rPr>
                <w:rStyle w:val="Saltoaindice"/>
              </w:rPr>
              <w:t>MONITORAGGIO MISURE SPECIFICHE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_Toc56761136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8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2"/>
            <w:tabs>
              <w:tab w:val="clear" w:pos="708"/>
              <w:tab w:val="left" w:pos="960" w:leader="none"/>
              <w:tab w:val="right" w:pos="9622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</w:rPr>
          </w:pPr>
          <w:hyperlink w:anchor="_Toc56761137">
            <w:r>
              <w:rPr>
                <w:webHidden/>
                <w:rStyle w:val="Saltoaindice"/>
                <w:vanish w:val="false"/>
              </w:rPr>
              <w:t>9.1</w:t>
            </w:r>
            <w:r>
              <w:rPr>
                <w:rStyle w:val="Saltoaindice"/>
                <w:rFonts w:eastAsia="" w:cs="" w:cstheme="minorBidi" w:eastAsiaTheme="minorEastAsia"/>
                <w:b w:val="false"/>
                <w:bCs w:val="false"/>
              </w:rPr>
              <w:tab/>
            </w:r>
            <w:r>
              <w:rPr>
                <w:rStyle w:val="Saltoaindice"/>
              </w:rPr>
              <w:t>Misure specifiche di controllo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_Toc56761137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8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2"/>
            <w:tabs>
              <w:tab w:val="clear" w:pos="708"/>
              <w:tab w:val="left" w:pos="960" w:leader="none"/>
              <w:tab w:val="right" w:pos="9622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</w:rPr>
          </w:pPr>
          <w:hyperlink w:anchor="_Toc56761138">
            <w:r>
              <w:rPr>
                <w:webHidden/>
                <w:rStyle w:val="Saltoaindice"/>
                <w:vanish w:val="false"/>
              </w:rPr>
              <w:t>9.2</w:t>
            </w:r>
            <w:r>
              <w:rPr>
                <w:rStyle w:val="Saltoaindice"/>
                <w:rFonts w:eastAsia="" w:cs="" w:cstheme="minorBidi" w:eastAsiaTheme="minorEastAsia"/>
                <w:b w:val="false"/>
                <w:bCs w:val="false"/>
              </w:rPr>
              <w:tab/>
            </w:r>
            <w:r>
              <w:rPr>
                <w:rStyle w:val="Saltoaindice"/>
              </w:rPr>
              <w:t>Misure specifiche di trasparenza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_Toc56761138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8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2"/>
            <w:tabs>
              <w:tab w:val="clear" w:pos="708"/>
              <w:tab w:val="left" w:pos="960" w:leader="none"/>
              <w:tab w:val="right" w:pos="9622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</w:rPr>
          </w:pPr>
          <w:hyperlink w:anchor="_Toc56761139">
            <w:r>
              <w:rPr>
                <w:webHidden/>
                <w:rStyle w:val="Saltoaindice"/>
                <w:vanish w:val="false"/>
              </w:rPr>
              <w:t>9.3</w:t>
            </w:r>
            <w:r>
              <w:rPr>
                <w:rStyle w:val="Saltoaindice"/>
                <w:rFonts w:eastAsia="" w:cs="" w:cstheme="minorBidi" w:eastAsiaTheme="minorEastAsia"/>
                <w:b w:val="false"/>
                <w:bCs w:val="false"/>
              </w:rPr>
              <w:tab/>
            </w:r>
            <w:r>
              <w:rPr>
                <w:rStyle w:val="Saltoaindice"/>
              </w:rPr>
              <w:t>Misure specifiche di definizione e promozione dell’etica e di standard di comportamento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_Toc56761139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8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2"/>
            <w:tabs>
              <w:tab w:val="clear" w:pos="708"/>
              <w:tab w:val="left" w:pos="960" w:leader="none"/>
              <w:tab w:val="right" w:pos="9622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</w:rPr>
          </w:pPr>
          <w:hyperlink w:anchor="_Toc56761140">
            <w:r>
              <w:rPr>
                <w:webHidden/>
                <w:rStyle w:val="Saltoaindice"/>
                <w:vanish w:val="false"/>
              </w:rPr>
              <w:t>9.4</w:t>
            </w:r>
            <w:r>
              <w:rPr>
                <w:rStyle w:val="Saltoaindice"/>
                <w:rFonts w:eastAsia="" w:cs="" w:cstheme="minorBidi" w:eastAsiaTheme="minorEastAsia"/>
                <w:b w:val="false"/>
                <w:bCs w:val="false"/>
              </w:rPr>
              <w:tab/>
            </w:r>
            <w:r>
              <w:rPr>
                <w:rStyle w:val="Saltoaindice"/>
              </w:rPr>
              <w:t>Misure specifiche di regolamentazione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_Toc56761140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2"/>
            <w:tabs>
              <w:tab w:val="clear" w:pos="708"/>
              <w:tab w:val="left" w:pos="960" w:leader="none"/>
              <w:tab w:val="right" w:pos="9622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</w:rPr>
          </w:pPr>
          <w:hyperlink w:anchor="_Toc56761141">
            <w:r>
              <w:rPr>
                <w:webHidden/>
                <w:rStyle w:val="Saltoaindice"/>
                <w:vanish w:val="false"/>
              </w:rPr>
              <w:t>9.5</w:t>
            </w:r>
            <w:r>
              <w:rPr>
                <w:rStyle w:val="Saltoaindice"/>
                <w:rFonts w:eastAsia="" w:cs="" w:cstheme="minorBidi" w:eastAsiaTheme="minorEastAsia"/>
                <w:b w:val="false"/>
                <w:bCs w:val="false"/>
              </w:rPr>
              <w:tab/>
            </w:r>
            <w:r>
              <w:rPr>
                <w:rStyle w:val="Saltoaindice"/>
              </w:rPr>
              <w:t>Misure specifiche di semplificazione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_Toc56761141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2"/>
            <w:tabs>
              <w:tab w:val="clear" w:pos="708"/>
              <w:tab w:val="left" w:pos="960" w:leader="none"/>
              <w:tab w:val="right" w:pos="9622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</w:rPr>
          </w:pPr>
          <w:hyperlink w:anchor="_Toc56761142">
            <w:r>
              <w:rPr>
                <w:webHidden/>
                <w:rStyle w:val="Saltoaindice"/>
                <w:vanish w:val="false"/>
              </w:rPr>
              <w:t>9.6</w:t>
            </w:r>
            <w:r>
              <w:rPr>
                <w:rStyle w:val="Saltoaindice"/>
                <w:rFonts w:eastAsia="" w:cs="" w:cstheme="minorBidi" w:eastAsiaTheme="minorEastAsia"/>
                <w:b w:val="false"/>
                <w:bCs w:val="false"/>
              </w:rPr>
              <w:tab/>
            </w:r>
            <w:r>
              <w:rPr>
                <w:rStyle w:val="Saltoaindice"/>
              </w:rPr>
              <w:t>Misure specifiche di formazione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_Toc56761142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2"/>
            <w:tabs>
              <w:tab w:val="clear" w:pos="708"/>
              <w:tab w:val="left" w:pos="960" w:leader="none"/>
              <w:tab w:val="right" w:pos="9622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</w:rPr>
          </w:pPr>
          <w:hyperlink w:anchor="_Toc56761143">
            <w:r>
              <w:rPr>
                <w:webHidden/>
                <w:rStyle w:val="Saltoaindice"/>
                <w:vanish w:val="false"/>
              </w:rPr>
              <w:t>9.7</w:t>
            </w:r>
            <w:r>
              <w:rPr>
                <w:rStyle w:val="Saltoaindice"/>
                <w:rFonts w:eastAsia="" w:cs="" w:cstheme="minorBidi" w:eastAsiaTheme="minorEastAsia"/>
                <w:b w:val="false"/>
                <w:bCs w:val="false"/>
              </w:rPr>
              <w:tab/>
            </w:r>
            <w:r>
              <w:rPr>
                <w:rStyle w:val="Saltoaindice"/>
              </w:rPr>
              <w:t>Misure specifiche di rotazione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_Toc56761143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2"/>
            <w:tabs>
              <w:tab w:val="clear" w:pos="708"/>
              <w:tab w:val="left" w:pos="960" w:leader="none"/>
              <w:tab w:val="right" w:pos="9622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</w:rPr>
          </w:pPr>
          <w:hyperlink w:anchor="_Toc56761144">
            <w:r>
              <w:rPr>
                <w:webHidden/>
                <w:rStyle w:val="Saltoaindice"/>
                <w:vanish w:val="false"/>
              </w:rPr>
              <w:t>9.8</w:t>
            </w:r>
            <w:r>
              <w:rPr>
                <w:rStyle w:val="Saltoaindice"/>
                <w:rFonts w:eastAsia="" w:cs="" w:cstheme="minorBidi" w:eastAsiaTheme="minorEastAsia"/>
                <w:b w:val="false"/>
                <w:bCs w:val="false"/>
              </w:rPr>
              <w:tab/>
            </w:r>
            <w:r>
              <w:rPr>
                <w:rStyle w:val="Saltoaindice"/>
              </w:rPr>
              <w:t>Misure specifiche di disciplina del conflitto di interessi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_Toc56761144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Normal"/>
            <w:rPr/>
          </w:pPr>
          <w:r>
            <w:rPr/>
          </w:r>
          <w:r>
            <w:rPr/>
            <w:fldChar w:fldCharType="end"/>
          </w:r>
        </w:p>
      </w:sdtContent>
    </w:sdt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  <w:r>
        <w:br w:type="page"/>
      </w:r>
    </w:p>
    <w:p>
      <w:pPr>
        <w:pStyle w:val="Titolo1"/>
        <w:numPr>
          <w:ilvl w:val="0"/>
          <w:numId w:val="2"/>
        </w:numPr>
        <w:rPr/>
      </w:pPr>
      <w:bookmarkStart w:id="0" w:name="_Toc56761113"/>
      <w:r>
        <w:rPr/>
        <w:t>ANAGRAFICA AMMINISTRAZIONE</w:t>
      </w:r>
      <w:bookmarkEnd w:id="0"/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/>
        <w:t>Codice fiscale Amministrazione: 00353170509</w:t>
      </w:r>
    </w:p>
    <w:p>
      <w:pPr>
        <w:pStyle w:val="Normal"/>
        <w:rPr/>
      </w:pPr>
      <w:r>
        <w:rPr/>
        <w:t>Denominazione Amministrazione: COMUNE DI PONTEDERA</w:t>
      </w:r>
    </w:p>
    <w:p>
      <w:pPr>
        <w:pStyle w:val="Normal"/>
        <w:rPr/>
      </w:pPr>
      <w:r>
        <w:rPr/>
        <w:t>Tipologia di amministrazione: Comune sopra 15000 abitanti</w:t>
      </w:r>
    </w:p>
    <w:p>
      <w:pPr>
        <w:pStyle w:val="Normal"/>
        <w:rPr/>
      </w:pPr>
      <w:r>
        <w:rPr/>
        <w:t>Regione di appartenenza: Toscana</w:t>
      </w:r>
    </w:p>
    <w:p>
      <w:pPr>
        <w:pStyle w:val="Normal"/>
        <w:rPr/>
      </w:pPr>
      <w:r>
        <w:rPr/>
        <w:t>Classe dipendenti: da 100 a 499</w:t>
      </w:r>
    </w:p>
    <w:p>
      <w:pPr>
        <w:pStyle w:val="Normal"/>
        <w:rPr/>
      </w:pPr>
      <w:r>
        <w:rPr/>
        <w:t>Numero totale Dirigenti: 4</w:t>
      </w:r>
    </w:p>
    <w:p>
      <w:pPr>
        <w:pStyle w:val="Normal"/>
        <w:rPr/>
      </w:pPr>
      <w:r>
        <w:rPr/>
        <w:t>Numero di dipendenti con funzioni dirigenziali: 4</w:t>
      </w:r>
    </w:p>
    <w:p>
      <w:pPr>
        <w:pStyle w:val="Normal"/>
        <w:rPr/>
      </w:pPr>
      <w:r>
        <w:rPr/>
      </w:r>
    </w:p>
    <w:p>
      <w:pPr>
        <w:pStyle w:val="Titolo1"/>
        <w:numPr>
          <w:ilvl w:val="0"/>
          <w:numId w:val="2"/>
        </w:numPr>
        <w:rPr/>
      </w:pPr>
      <w:bookmarkStart w:id="1" w:name="_Toc56761114"/>
      <w:r>
        <w:rPr/>
        <w:t>ANAGRAFICA RPCT</w:t>
      </w:r>
      <w:bookmarkEnd w:id="1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Nome RPCT: PAOLA MARIA</w:t>
      </w:r>
    </w:p>
    <w:p>
      <w:pPr>
        <w:pStyle w:val="Normal"/>
        <w:rPr/>
      </w:pPr>
      <w:r>
        <w:rPr/>
        <w:t>Cognome RPCT: LA FRANCA</w:t>
      </w:r>
    </w:p>
    <w:p>
      <w:pPr>
        <w:pStyle w:val="Normal"/>
        <w:rPr/>
      </w:pPr>
      <w:r>
        <w:rPr/>
        <w:t>Qualifica: Dirigente</w:t>
      </w:r>
    </w:p>
    <w:p>
      <w:pPr>
        <w:pStyle w:val="Normal"/>
        <w:rPr/>
      </w:pPr>
      <w:r>
        <w:rPr/>
        <w:t>Posizione occupata: Segretario Generale</w:t>
      </w:r>
    </w:p>
    <w:p>
      <w:pPr>
        <w:pStyle w:val="Normal"/>
        <w:rPr/>
      </w:pPr>
      <w:r>
        <w:rPr/>
        <w:t>Data inizio incarico di RPCT: 4/11/2019</w:t>
      </w:r>
    </w:p>
    <w:p>
      <w:pPr>
        <w:pStyle w:val="Normal"/>
        <w:rPr/>
      </w:pPr>
      <w:r>
        <w:rPr/>
        <w:t>RPC svolge anche le funzioni di Responsabile della Trasparenza.</w:t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Titolo1"/>
        <w:numPr>
          <w:ilvl w:val="0"/>
          <w:numId w:val="2"/>
        </w:numPr>
        <w:rPr/>
      </w:pPr>
      <w:bookmarkStart w:id="2" w:name="_Toc56761115"/>
      <w:bookmarkStart w:id="3" w:name="OLE_LINK1"/>
      <w:r>
        <w:rPr/>
        <w:t>RENDICONTAZIONE MISURE GENERALI</w:t>
      </w:r>
      <w:bookmarkEnd w:id="2"/>
      <w:bookmarkEnd w:id="3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La presente sezione illustra l’andamento relativo all’attuazione delle misure generali per l’anno di riferimento del PTPCT.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Titolo2"/>
        <w:numPr>
          <w:ilvl w:val="1"/>
          <w:numId w:val="2"/>
        </w:numPr>
        <w:rPr/>
      </w:pPr>
      <w:bookmarkStart w:id="4" w:name="_Toc56761116"/>
      <w:r>
        <w:rPr/>
        <w:t>Sintesi dell’attuazione delle misure generali</w:t>
      </w:r>
      <w:bookmarkEnd w:id="4"/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Nel corso dell’annualità di riferimento, lo stato di programmazione e attuazione delle misure generali è sintetizzato nella seguente tabella</w:t>
      </w:r>
    </w:p>
    <w:p>
      <w:pPr>
        <w:pStyle w:val="Normal"/>
        <w:rPr/>
      </w:pPr>
      <w:r>
        <w:rPr/>
      </w:r>
    </w:p>
    <w:tbl>
      <w:tblPr>
        <w:tblStyle w:val="Grigliatabella"/>
        <w:tblW w:w="935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62"/>
        <w:gridCol w:w="1822"/>
        <w:gridCol w:w="2367"/>
      </w:tblGrid>
      <w:tr>
        <w:trPr>
          <w:trHeight w:val="288" w:hRule="atLeast"/>
        </w:trPr>
        <w:tc>
          <w:tcPr>
            <w:tcW w:w="51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w="1822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w="2367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Attuata</w:t>
            </w:r>
          </w:p>
        </w:tc>
      </w:tr>
      <w:tr>
        <w:trPr>
          <w:trHeight w:val="288" w:hRule="atLeast"/>
        </w:trPr>
        <w:tc>
          <w:tcPr>
            <w:tcW w:w="51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Codice di comportamento</w:t>
            </w:r>
          </w:p>
        </w:tc>
        <w:tc>
          <w:tcPr>
            <w:tcW w:w="182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67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Si</w:t>
            </w:r>
          </w:p>
        </w:tc>
      </w:tr>
      <w:tr>
        <w:trPr>
          <w:trHeight w:val="288" w:hRule="atLeast"/>
        </w:trPr>
        <w:tc>
          <w:tcPr>
            <w:tcW w:w="51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w="182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67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Si</w:t>
            </w:r>
          </w:p>
        </w:tc>
      </w:tr>
      <w:tr>
        <w:trPr>
          <w:trHeight w:val="288" w:hRule="atLeast"/>
        </w:trPr>
        <w:tc>
          <w:tcPr>
            <w:tcW w:w="51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Rotazione straordinaria del personale</w:t>
            </w:r>
          </w:p>
        </w:tc>
        <w:tc>
          <w:tcPr>
            <w:tcW w:w="182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67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No</w:t>
            </w:r>
          </w:p>
        </w:tc>
      </w:tr>
      <w:tr>
        <w:trPr>
          <w:trHeight w:val="288" w:hRule="atLeast"/>
        </w:trPr>
        <w:tc>
          <w:tcPr>
            <w:tcW w:w="51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Inconferibilità - incompatibilità</w:t>
            </w:r>
          </w:p>
        </w:tc>
        <w:tc>
          <w:tcPr>
            <w:tcW w:w="182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67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Si</w:t>
            </w:r>
          </w:p>
        </w:tc>
      </w:tr>
      <w:tr>
        <w:trPr>
          <w:trHeight w:val="288" w:hRule="atLeast"/>
        </w:trPr>
        <w:tc>
          <w:tcPr>
            <w:tcW w:w="51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Incarichi extraistituzionali</w:t>
            </w:r>
          </w:p>
        </w:tc>
        <w:tc>
          <w:tcPr>
            <w:tcW w:w="182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67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Si</w:t>
            </w:r>
          </w:p>
        </w:tc>
      </w:tr>
      <w:tr>
        <w:trPr>
          <w:trHeight w:val="288" w:hRule="atLeast"/>
        </w:trPr>
        <w:tc>
          <w:tcPr>
            <w:tcW w:w="51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w="182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67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Si</w:t>
            </w:r>
          </w:p>
        </w:tc>
      </w:tr>
      <w:tr>
        <w:trPr>
          <w:trHeight w:val="288" w:hRule="atLeast"/>
        </w:trPr>
        <w:tc>
          <w:tcPr>
            <w:tcW w:w="51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w="182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67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Si</w:t>
            </w:r>
          </w:p>
        </w:tc>
      </w:tr>
      <w:tr>
        <w:trPr>
          <w:trHeight w:val="288" w:hRule="atLeast"/>
        </w:trPr>
        <w:tc>
          <w:tcPr>
            <w:tcW w:w="51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w="182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67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Si</w:t>
            </w:r>
          </w:p>
        </w:tc>
      </w:tr>
      <w:tr>
        <w:trPr>
          <w:trHeight w:val="288" w:hRule="atLeast"/>
        </w:trPr>
        <w:tc>
          <w:tcPr>
            <w:tcW w:w="51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Svolgimento attività successiva cessazione lavoro – pantouflage</w:t>
            </w:r>
          </w:p>
        </w:tc>
        <w:tc>
          <w:tcPr>
            <w:tcW w:w="182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67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Si</w:t>
            </w:r>
          </w:p>
        </w:tc>
      </w:tr>
      <w:tr>
        <w:trPr>
          <w:trHeight w:val="288" w:hRule="atLeast"/>
        </w:trPr>
        <w:tc>
          <w:tcPr>
            <w:tcW w:w="51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Commissioni e conferimento incarichi in caso di condanna</w:t>
            </w:r>
          </w:p>
        </w:tc>
        <w:tc>
          <w:tcPr>
            <w:tcW w:w="182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67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No</w:t>
            </w:r>
          </w:p>
        </w:tc>
      </w:tr>
      <w:tr>
        <w:trPr>
          <w:trHeight w:val="288" w:hRule="atLeast"/>
        </w:trPr>
        <w:tc>
          <w:tcPr>
            <w:tcW w:w="51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w="182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367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No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Per quanto riguarda le misure non attuate si evidenzia che:</w:t>
        <w:br/>
        <w:t>- Per 1 misure non sono state ancora avviate le attività, ma saranno avviate nei tempi previsti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" wp14:anchorId="256FDA91">
                <wp:simplePos x="0" y="0"/>
                <wp:positionH relativeFrom="column">
                  <wp:posOffset>189230</wp:posOffset>
                </wp:positionH>
                <wp:positionV relativeFrom="paragraph">
                  <wp:posOffset>156845</wp:posOffset>
                </wp:positionV>
                <wp:extent cx="5749925" cy="1779905"/>
                <wp:effectExtent l="0" t="0" r="22860" b="26670"/>
                <wp:wrapTopAndBottom/>
                <wp:docPr id="1" name="Casella di testo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9200" cy="17791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Note del RPCT:</w:t>
                            </w:r>
                          </w:p>
                          <w:p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Per le misure non attuate sono previste azioni nel corso </w:t>
                            </w:r>
                            <w:r>
                              <w:rPr>
                                <w:color w:val="000000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</w:rPr>
                              <w:t>el triennio che mirano a perseguire gli obiettivi che sono individuati nel piano di prevenzione della corruzione; in particolare relativamente alla misura inerente le commissioni e conferimento di incarichi in caso di condanna, è prevista l'adozione di una procedura interna volta ad effettuare i controlli, anche  a campione, sui precedenti penali e altresì l'adozione di appositi modelli di dichiarazione con l'indicazione esplicita delle condizioni ostative all'atto dell'attribuzione dell'incarico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5" fillcolor="#deebf7" stroked="t" style="position:absolute;margin-left:14.9pt;margin-top:12.35pt;width:452.65pt;height:140.05pt" wp14:anchorId="256FDA91">
                <w10:wrap type="square"/>
                <v:fill o:detectmouseclick="t" type="solid" color2="#211408"/>
                <v:stroke color="black" weight="6480" joinstyle="round" endcap="flat"/>
                <v:textbox>
                  <w:txbxContent>
                    <w:p>
                      <w:pPr>
                        <w:pStyle w:val="Contenutocornic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Note del RPCT:</w:t>
                      </w:r>
                    </w:p>
                    <w:p>
                      <w:pPr>
                        <w:pStyle w:val="Contenutocornic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nutocornic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Per le misure non attuate sono previste azioni nel corso </w:t>
                      </w:r>
                      <w:r>
                        <w:rPr>
                          <w:color w:val="000000"/>
                        </w:rPr>
                        <w:t>d</w:t>
                      </w:r>
                      <w:r>
                        <w:rPr>
                          <w:color w:val="000000"/>
                        </w:rPr>
                        <w:t>el triennio che mirano a perseguire gli obiettivi che sono individuati nel piano di prevenzione della corruzione; in particolare relativamente alla misura inerente le commissioni e conferimento di incarichi in caso di condanna, è prevista l'adozione di una procedura interna volta ad effettuare i controlli, anche  a campione, sui precedenti penali e altresì l'adozione di appositi modelli di dichiarazione con l'indicazione esplicita delle condizioni ostative all'atto dell'attribuzione dell'incarico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Titolo2"/>
        <w:numPr>
          <w:ilvl w:val="1"/>
          <w:numId w:val="2"/>
        </w:numPr>
        <w:rPr/>
      </w:pPr>
      <w:bookmarkStart w:id="5" w:name="_Toc56761117"/>
      <w:r>
        <w:rPr/>
        <w:t>Codice di comportamento</w:t>
      </w:r>
      <w:bookmarkEnd w:id="5"/>
      <w:r>
        <w:rPr/>
        <w:t xml:space="preserve"> 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Il codice di comportamento è stato adottato nel 2013</w:t>
      </w:r>
      <w:r>
        <w:rPr/>
        <w:t>.</w:t>
      </w:r>
      <w:r>
        <w:rPr/>
        <w:t xml:space="preserve"> </w:t>
        <w:br/>
        <w:t>Il codice contiene le seguenti disposizioni ulteriori a quelle del D.P.R. n.62/2013:</w:t>
        <w:br/>
        <w:t xml:space="preserve">  - Norme di comportamento dei dipendenti rispetto all'utilizzo dei social network</w:t>
        <w:br/>
        <w:t>Gli atti di incarico e i contratti</w:t>
      </w:r>
      <w:r>
        <w:rPr/>
        <w:t xml:space="preserve"> </w:t>
      </w:r>
      <w:r>
        <w:rPr/>
        <w:t>sono stati adeguati alle previsioni del Codice di Comportamento adottato.</w:t>
        <w:br/>
        <w:t xml:space="preserve">Sono state adottate misure che garantiscono l'attuazione del Codice di Comportamento  tra cui: </w:t>
        <w:br/>
        <w:t xml:space="preserve">  - controlli e verifiche sull'attuazione del Codice di Comportamento</w:t>
        <w:br/>
        <w:t>È stata approvata/inserita nel Codice di Comportamento una apposita procedura di rilevazione delle situazioni di conflitto di interessi (Cfr. PNA 2019, Parte III, § 1.4, pag 50 e § 9 della Delibera ANAC n. 177/ 2020).</w:t>
      </w:r>
    </w:p>
    <w:p>
      <w:pPr>
        <w:pStyle w:val="Normal"/>
        <w:jc w:val="both"/>
        <w:rPr>
          <w:iCs/>
        </w:rPr>
      </w:pPr>
      <w:r>
        <w:rPr>
          <w:iCs/>
        </w:rPr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3" wp14:anchorId="37416991">
                <wp:simplePos x="0" y="0"/>
                <wp:positionH relativeFrom="column">
                  <wp:posOffset>229235</wp:posOffset>
                </wp:positionH>
                <wp:positionV relativeFrom="paragraph">
                  <wp:posOffset>40005</wp:posOffset>
                </wp:positionV>
                <wp:extent cx="5636895" cy="2022475"/>
                <wp:effectExtent l="0" t="0" r="22860" b="26670"/>
                <wp:wrapTopAndBottom/>
                <wp:docPr id="3" name="Casella di testo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6160" cy="2021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Note del RPCT:</w:t>
                            </w:r>
                          </w:p>
                          <w:p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Si specifica che il codice di comportamento vigente, che sarà aggiornato alla luce della Delibera ANAC 177/2020, non contiene prescrizioni specifiche riguardanti  gli atti di incarico e i contratti così come previsto dal PNA 2019: per tale motivo si è dichiarato che  "Gli atti di incarico e i contratti, non sono stati adeguati alle previsioni del Codice di Comportamento adottato" ma è da sottolineare, che pur non prevedendo la fattispecie il nostro codice di comportamento, sono state emanate nel corso dell'anno 2020 apposite  direttive   del RPCT per l'adeguamento degli atti di incarico ed i contratti al PNA 2019. Tale attività è stata quindi conseguentemente svolta dagli uffici. 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6" fillcolor="#deebf7" stroked="t" style="position:absolute;margin-left:18.05pt;margin-top:3.15pt;width:443.75pt;height:159.15pt" wp14:anchorId="37416991">
                <w10:wrap type="square"/>
                <v:fill o:detectmouseclick="t" type="solid" color2="#211408"/>
                <v:stroke color="black" weight="6480" joinstyle="round" endcap="flat"/>
                <v:textbox>
                  <w:txbxContent>
                    <w:p>
                      <w:pPr>
                        <w:pStyle w:val="Contenutocornic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Note del RPCT:</w:t>
                      </w:r>
                    </w:p>
                    <w:p>
                      <w:pPr>
                        <w:pStyle w:val="Contenutocornic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Si specifica che il codice di comportamento vigente, che sarà aggiornato alla luce della Delibera ANAC 177/2020, non contiene prescrizioni specifiche riguardanti  gli atti di incarico e i contratti così come previsto dal PNA 2019: per tale motivo si è dichiarato che  "Gli atti di incarico e i contratti, non sono stati adeguati alle previsioni del Codice di Comportamento adottato" ma è da sottolineare, che pur non prevedendo la fattispecie il nostro codice di comportamento, sono state emanate nel corso dell'anno 2020 apposite  direttive   del RPCT per l'adeguamento degli atti di incarico ed i contratti al PNA 2019. Tale attività è stata quindi conseguentemente svolta dagli uffici. 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Titolo2"/>
        <w:numPr>
          <w:ilvl w:val="1"/>
          <w:numId w:val="2"/>
        </w:numPr>
        <w:rPr/>
      </w:pPr>
      <w:bookmarkStart w:id="6" w:name="_Toc56761118"/>
      <w:r>
        <w:rPr/>
        <w:t>Rotazione del personale</w:t>
      </w:r>
      <w:bookmarkEnd w:id="6"/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Titolo3"/>
        <w:numPr>
          <w:ilvl w:val="2"/>
          <w:numId w:val="2"/>
        </w:numPr>
        <w:rPr/>
      </w:pPr>
      <w:bookmarkStart w:id="7" w:name="_Toc56761119"/>
      <w:r>
        <w:rPr/>
        <w:t>Rotazione Ordinaria</w:t>
      </w:r>
      <w:bookmarkEnd w:id="7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La misura Rotazione Ordinaria del personale è stata programmata nel PTPCT, ed è stato adottato un Atto (es. regolamento, direttive, linee guida, etc.) per la sua adozione.</w:t>
        <w:br/>
        <w:t>L’atto adottato individua almeno i seguenti criteri di rotazione ordinaria del personale:</w:t>
        <w:br/>
        <w:t xml:space="preserve">  - periodicità della rotazione</w:t>
        <w:br/>
        <w:t xml:space="preserve">  - caratteristiche della rotazione</w:t>
        <w:br/>
        <w:t>La Rotazione Ordinaria del personale è stata realizzata nell'anno di riferimento del PTPCT in esame e sono state sottoposte a rotazione le seguenti unità di personale:</w:t>
        <w:br/>
        <w:t xml:space="preserve">  - 0 dirigenti</w:t>
        <w:br/>
        <w:t xml:space="preserve">  - 3 non dirigenti</w:t>
        <w:br/>
        <w:t>Il personale che è stato oggetto di rotazione, mediamente, ricopriva la posizione da cui è stato spostato:</w:t>
        <w:br/>
        <w:t xml:space="preserve">  - con riferimento al personale non dirigente  da 5 a 7 anni</w:t>
        <w:br/>
        <w:br/>
        <w:t>Di seguito l’elenco delle aree di rischio in cui ricadono i processi che coinvolgevano il personale oggetto di rotazione ordinaria con il relativo livello di esposizione al rischio:</w:t>
      </w:r>
    </w:p>
    <w:p>
      <w:pPr>
        <w:pStyle w:val="Normal"/>
        <w:rPr/>
      </w:pPr>
      <w:r>
        <w:rPr/>
        <w:t xml:space="preserve">I servizi che sono stati coinvolti nella rotazione non sono stati classificati come aree a rischio corruttivo. </w:t>
        <w:br/>
        <w:br/>
        <w:t>Nell'anno di riferimento del PTPCT in esame, l’amministrazione non è stata interessata da un processo di riorganizzazione.</w:t>
      </w:r>
    </w:p>
    <w:p>
      <w:pPr>
        <w:pStyle w:val="Normal"/>
        <w:rPr/>
      </w:pPr>
      <w:r>
        <w:rPr/>
      </w:r>
    </w:p>
    <w:p>
      <w:pPr>
        <w:pStyle w:val="Titolo3"/>
        <w:numPr>
          <w:ilvl w:val="2"/>
          <w:numId w:val="2"/>
        </w:numPr>
        <w:rPr/>
      </w:pPr>
      <w:bookmarkStart w:id="8" w:name="_Toc56761120"/>
      <w:r>
        <w:rPr/>
        <w:t>Rotazione Straordinaria</w:t>
      </w:r>
      <w:bookmarkEnd w:id="8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Nel PTPCT o in altro Atto (es. regolamento, direttive, linee guida, etc.) l'amministrazione non ha fornito indicazioni in merito alle modalità organizzative più idonee a garantire la tempestiva adozione della Rotazione Straordinaria del personale nei casi di avvio di procedimenti penali o disciplinari per le condotte di natura corruttiva, per le seguenti motivazioni: </w:t>
        <w:br/>
        <w:t>azioni previste nel prossimo piano triennale</w:t>
      </w:r>
    </w:p>
    <w:p>
      <w:pPr>
        <w:pStyle w:val="Normal"/>
        <w:rPr/>
      </w:pPr>
      <w:r>
        <w:rPr/>
        <w:t>La Rotazione Straordinaria non si è resa necessaria in assenza dei necessari presupposti.</w:t>
      </w:r>
    </w:p>
    <w:p>
      <w:pPr>
        <w:pStyle w:val="Normal"/>
        <w:rPr/>
      </w:pPr>
      <w:r>
        <w:rPr/>
      </w:r>
    </w:p>
    <w:p>
      <w:pPr>
        <w:pStyle w:val="Titolo3"/>
        <w:numPr>
          <w:ilvl w:val="2"/>
          <w:numId w:val="2"/>
        </w:numPr>
        <w:rPr/>
      </w:pPr>
      <w:bookmarkStart w:id="9" w:name="_Toc56761121"/>
      <w:r>
        <w:rPr/>
        <w:t>Trasferimento d’ufficio</w:t>
      </w:r>
      <w:bookmarkEnd w:id="9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In assenza di rinvii a giudizio per i delitti previsti dall'art. 3, comma 1, della L. n. 97/2001, non si è reso necessario adottare attribuzioni di incarichi differenti, trasferimenti ad uffici diversi, trasferimenti di sede.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4" wp14:anchorId="74FAF041">
                <wp:simplePos x="0" y="0"/>
                <wp:positionH relativeFrom="column">
                  <wp:posOffset>236855</wp:posOffset>
                </wp:positionH>
                <wp:positionV relativeFrom="paragraph">
                  <wp:posOffset>307975</wp:posOffset>
                </wp:positionV>
                <wp:extent cx="5636895" cy="661035"/>
                <wp:effectExtent l="0" t="0" r="22860" b="26670"/>
                <wp:wrapTopAndBottom/>
                <wp:docPr id="5" name="Casella di testo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6160" cy="6602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Note del RPCT:</w:t>
                            </w:r>
                          </w:p>
                          <w:p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Non vi sono aspetti da rilevare.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7" fillcolor="#deebf7" stroked="t" style="position:absolute;margin-left:18.65pt;margin-top:24.25pt;width:443.75pt;height:51.95pt" wp14:anchorId="74FAF041">
                <w10:wrap type="square"/>
                <v:fill o:detectmouseclick="t" type="solid" color2="#211408"/>
                <v:stroke color="black" weight="6480" joinstyle="round" endcap="flat"/>
                <v:textbox>
                  <w:txbxContent>
                    <w:p>
                      <w:pPr>
                        <w:pStyle w:val="Contenutocornic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Note del RPCT:</w:t>
                      </w:r>
                    </w:p>
                    <w:p>
                      <w:pPr>
                        <w:pStyle w:val="Contenutocornic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Non vi sono aspetti da rilevare.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Titolo2"/>
        <w:numPr>
          <w:ilvl w:val="1"/>
          <w:numId w:val="2"/>
        </w:numPr>
        <w:rPr/>
      </w:pPr>
      <w:bookmarkStart w:id="10" w:name="_Toc56761122"/>
      <w:r>
        <w:rPr/>
        <w:t>Misure in materia di conflitto di interessi</w:t>
      </w:r>
      <w:bookmarkEnd w:id="10"/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In merito alle misure di inconferibilità e incompatibilità per gli incarichi amministrativi di vertice, dirigenziali e le altre cariche specificate nel D.lgs. 39/2013, è stata adottata una procedura/regolamento/atto per l'adozione delle misure, comunque anche in assenza di procedura formalizzata, le misure sono state attuate.</w:t>
        <w:br/>
        <w:br/>
        <w:t>In merito alle misure in materia di conferimento e autorizzazione degli incarichi ai dipendenti, è stata adottata una procedura/regolamento/atto per l'adozione delle misure in materia di conferimento e autorizzazione degli incarichi ai Dipendenti o, anche in assenza di procedura formalizzata, le misure sono state attuate.</w:t>
        <w:br/>
        <w:br/>
        <w:t>Nel PTPCT, nell'atto o regolamento adottato sulle misure di inconferibilità ed incompatibilità per incarichi  amministrativi di vertice, dirigenziali e le altre cariche specificate nel D.lgs. 39/2013, sono esplicitate le direttive per l'attribuzione degli incarichi e la verifica tempestiva di insussistenza di cause ostative.</w:t>
        <w:br/>
        <w:br/>
        <w:t xml:space="preserve">INCONFERIBILITÀ </w:t>
        <w:br/>
        <w:t>Nell'anno di riferimento del PTPCT in esame, sono pervenute 4 dichiarazioni rese dagli interessati sull'insussistenza di cause di inconferibilità.</w:t>
        <w:br/>
        <w:t>Non sono state effettuate verifiche sulla veridicità delle dichiarazioni rese dagli interessati sull'insussistenza di cause di inconferibilità.</w:t>
        <w:br/>
        <w:br/>
        <w:t xml:space="preserve">INCOMPATIBILITÀ </w:t>
        <w:br/>
        <w:t>Nell'anno di riferimento del PTPCT in esame, sono pervenute 4 dichiarazioni rese dagli interessati sull'insussistenza di cause di incompatibilità.</w:t>
        <w:br/>
        <w:t>Non sono state effettuate verifiche sulla veridicità delle dichiarazioni rese dagli interessati sull'insussistenza di cause di incompatibilità.</w:t>
        <w:br/>
        <w:t>Nel PTPCT, nell'atto o regolamento adottato sulle misure di inconferibilità ed incompatibilità per incarichi dirigenziali ai sensi del D.lgs. 39/2013, non sono esplicitate le direttive per effettuare controlli sui precedenti penali per le seguenti motivazioni: misura da inserire nei piani successivi.</w:t>
        <w:br/>
        <w:t>Non sono stati effettuati controlli sui precedenti penali nell’anno di riferimento del PTPCT.</w:t>
        <w:br/>
        <w:br/>
        <w:t xml:space="preserve">SVOLGIMENTI INCARICHI EXTRA-ISTITUZIONALI </w:t>
        <w:br/>
        <w:t>Nell'anno di riferimento del PTPCT in esame, non sono pervenute segnalazioni sullo svolgimento di incarichi extra-istituzionali non autorizzati.</w:t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rPr>
          <w:iCs/>
        </w:rPr>
      </w:pPr>
      <w:r>
        <w:rPr>
          <w:iCs/>
        </w:rPr>
        <mc:AlternateContent>
          <mc:Choice Requires="wps">
            <w:drawing>
              <wp:anchor behindDoc="0" distT="0" distB="0" distL="114300" distR="114300" simplePos="0" locked="0" layoutInCell="1" allowOverlap="1" relativeHeight="5" wp14:anchorId="7F14F846">
                <wp:simplePos x="0" y="0"/>
                <wp:positionH relativeFrom="column">
                  <wp:posOffset>242570</wp:posOffset>
                </wp:positionH>
                <wp:positionV relativeFrom="paragraph">
                  <wp:posOffset>62865</wp:posOffset>
                </wp:positionV>
                <wp:extent cx="5636895" cy="843280"/>
                <wp:effectExtent l="0" t="0" r="22860" b="26670"/>
                <wp:wrapTopAndBottom/>
                <wp:docPr id="7" name="Casella di testo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6160" cy="842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Note del RPCT:</w:t>
                            </w:r>
                          </w:p>
                          <w:p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Non vi sono aspetti da rilevare.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8" fillcolor="#deebf7" stroked="t" style="position:absolute;margin-left:19.1pt;margin-top:4.95pt;width:443.75pt;height:66.3pt" wp14:anchorId="7F14F846">
                <w10:wrap type="square"/>
                <v:fill o:detectmouseclick="t" type="solid" color2="#211408"/>
                <v:stroke color="black" weight="6480" joinstyle="round" endcap="flat"/>
                <v:textbox>
                  <w:txbxContent>
                    <w:p>
                      <w:pPr>
                        <w:pStyle w:val="Contenutocornic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Note del RPCT:</w:t>
                      </w:r>
                    </w:p>
                    <w:p>
                      <w:pPr>
                        <w:pStyle w:val="Contenutocornic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Non vi sono aspetti da rilevare.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Titolo2"/>
        <w:numPr>
          <w:ilvl w:val="1"/>
          <w:numId w:val="2"/>
        </w:numPr>
        <w:rPr>
          <w:lang w:val="en-US"/>
        </w:rPr>
      </w:pPr>
      <w:bookmarkStart w:id="11" w:name="_Toc56761123"/>
      <w:r>
        <w:rPr>
          <w:lang w:val="en-US"/>
        </w:rPr>
        <w:t>Whistleblowing</w:t>
      </w:r>
      <w:bookmarkEnd w:id="11"/>
      <w:r>
        <w:rPr>
          <w:lang w:val="en-US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Nell’anno di riferimento del PTPCT sono stati adottati gli interventi idonei a garantire l’adozione della misura “Whistleblowing”, in particolare le segnalazioni possono essere inoltrate tramite:</w:t>
        <w:br/>
        <w:t xml:space="preserve">  - Sistema informativo dedicato con garanzia della riservatezza dell'identità del segnalante</w:t>
        <w:br/>
        <w:t xml:space="preserve"> </w:t>
        <w:br/>
        <w:t>Possono effettuare le segnalazioni solo i dipendenti pubblici.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6" wp14:anchorId="37043978">
                <wp:simplePos x="0" y="0"/>
                <wp:positionH relativeFrom="margin">
                  <wp:posOffset>229235</wp:posOffset>
                </wp:positionH>
                <wp:positionV relativeFrom="paragraph">
                  <wp:posOffset>334010</wp:posOffset>
                </wp:positionV>
                <wp:extent cx="5636895" cy="1488440"/>
                <wp:effectExtent l="0" t="0" r="22860" b="26670"/>
                <wp:wrapTopAndBottom/>
                <wp:docPr id="9" name="Casella di testo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6160" cy="14878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Note del RPCT:</w:t>
                            </w:r>
                          </w:p>
                          <w:p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Al momento in cui è stata implementata l'applicazione informatica relativa al whistleblowing sono state fornite ai dipendenti specifiche istruzioni riguardanti l'istituto.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9" fillcolor="#deebf7" stroked="t" style="position:absolute;margin-left:18.05pt;margin-top:26.3pt;width:443.75pt;height:117.1pt;mso-position-horizontal-relative:margin" wp14:anchorId="37043978">
                <w10:wrap type="square"/>
                <v:fill o:detectmouseclick="t" type="solid" color2="#211408"/>
                <v:stroke color="black" weight="6480" joinstyle="round" endcap="flat"/>
                <v:textbox>
                  <w:txbxContent>
                    <w:p>
                      <w:pPr>
                        <w:pStyle w:val="Contenutocornic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Note del RPCT:</w:t>
                      </w:r>
                    </w:p>
                    <w:p>
                      <w:pPr>
                        <w:pStyle w:val="Contenutocornic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Al momento in cui è stata implementata l'applicazione informatica relativa al whistleblowing sono state fornite ai dipendenti specifiche istruzioni riguardanti l'istituto.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Titolo2"/>
        <w:numPr>
          <w:ilvl w:val="1"/>
          <w:numId w:val="2"/>
        </w:numPr>
        <w:rPr/>
      </w:pPr>
      <w:bookmarkStart w:id="12" w:name="_Toc56761124"/>
      <w:r>
        <w:rPr/>
        <w:t>Formazione</w:t>
      </w:r>
      <w:bookmarkEnd w:id="12"/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Nell’anno di riferimento del PTPCT è stata erogata formazione sui seguenti temi:</w:t>
        <w:br/>
        <w:br/>
        <w:t xml:space="preserve">  - Sui temi dell’etica e dell'integrità del funzionario pubblico</w:t>
        <w:br/>
        <w:t xml:space="preserve">    - RPCT per un numero medio di ore 4</w:t>
        <w:br/>
        <w:t xml:space="preserve">    - Staff del RPCT per un numero medio di ore 4</w:t>
        <w:br/>
        <w:t xml:space="preserve">    - Referenti per un numero medio di ore5</w:t>
        <w:br/>
        <w:br/>
        <w:t xml:space="preserve">  - Sui contenuti del Piano Triennale di Prevenzione della Corruzione e della Trasparenza</w:t>
        <w:br/>
        <w:t xml:space="preserve">    - RPCT per un numero medio di ore 4</w:t>
        <w:br/>
        <w:t xml:space="preserve">    - Staff del RPCT per un numero medio di ore 4</w:t>
        <w:br/>
        <w:t xml:space="preserve">    - Referenti per un numero medio di ore 5</w:t>
        <w:br/>
        <w:br/>
        <w:t xml:space="preserve">  - Sulla modalità della messa in atto del processo di gestione del rischio </w:t>
        <w:br/>
        <w:t xml:space="preserve">    - RPCT per un numero medio di ore 4</w:t>
        <w:br/>
        <w:t xml:space="preserve">    - Staff del RPCT per un numero medio di ore 4</w:t>
        <w:br/>
        <w:t xml:space="preserve">    - Referenti per un numero medio di ore 5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La formazione è stata erogata tramite: </w:t>
        <w:br/>
        <w:t xml:space="preserve">  - formazione a distanza</w:t>
        <w:br/>
        <w:br/>
        <w:t>Per ogni corso di formazione erogato, sono stati somministrati ai partecipanti presenti dei questionari finalizzati a misurare il loro livello di gradimento.</w:t>
        <w:br/>
        <w:t>Tuttavia, i corsi di formazione successivi non sono stati programmati in funzione dei feedback ottenuti.</w:t>
        <w:br/>
        <w:br/>
        <w:t>La formazione è stata affidata a soggetti esterni in dettaglio:</w:t>
        <w:br/>
        <w:t xml:space="preserve">  - città metropolitana Firenze</w:t>
        <w:br/>
        <w:t xml:space="preserve">  - Centro Studi Enti Locali</w:t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rPr>
          <w:iCs/>
        </w:rPr>
      </w:pPr>
      <w:r>
        <w:rPr>
          <w:iCs/>
        </w:rPr>
        <mc:AlternateContent>
          <mc:Choice Requires="wps">
            <w:drawing>
              <wp:anchor behindDoc="0" distT="0" distB="0" distL="114300" distR="114300" simplePos="0" locked="0" layoutInCell="1" allowOverlap="1" relativeHeight="17" wp14:anchorId="5D9455AE">
                <wp:simplePos x="0" y="0"/>
                <wp:positionH relativeFrom="column">
                  <wp:posOffset>219710</wp:posOffset>
                </wp:positionH>
                <wp:positionV relativeFrom="paragraph">
                  <wp:posOffset>150495</wp:posOffset>
                </wp:positionV>
                <wp:extent cx="5636895" cy="854075"/>
                <wp:effectExtent l="0" t="0" r="22860" b="26670"/>
                <wp:wrapTopAndBottom/>
                <wp:docPr id="11" name="Casella di testo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6160" cy="8535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Note del RPCT:</w:t>
                            </w:r>
                          </w:p>
                          <w:p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I cd referenti sono coloro che fanno parte del gruppo intersettoriale che permette il coinvolgimento di tutti i settori/servizi dell'ente in riferimento alla materia relativa all'anticorruzione e trasparenza.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30" fillcolor="#deebf7" stroked="t" style="position:absolute;margin-left:17.3pt;margin-top:11.85pt;width:443.75pt;height:67.15pt" wp14:anchorId="5D9455AE">
                <w10:wrap type="square"/>
                <v:fill o:detectmouseclick="t" type="solid" color2="#211408"/>
                <v:stroke color="black" weight="6480" joinstyle="round" endcap="flat"/>
                <v:textbox>
                  <w:txbxContent>
                    <w:p>
                      <w:pPr>
                        <w:pStyle w:val="Contenutocornic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Note del RPCT:</w:t>
                      </w:r>
                    </w:p>
                    <w:p>
                      <w:pPr>
                        <w:pStyle w:val="Contenutocornic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I cd referenti sono coloro che fanno parte del gruppo intersettoriale che permette il coinvolgimento di tutti i settori/servizi dell'ente in riferimento alla materia relativa all'anticorruzione e trasparenza.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Titolo2"/>
        <w:numPr>
          <w:ilvl w:val="1"/>
          <w:numId w:val="2"/>
        </w:numPr>
        <w:rPr/>
      </w:pPr>
      <w:bookmarkStart w:id="13" w:name="_Toc56761125"/>
      <w:r>
        <w:rPr/>
        <w:t>Trasparenza</w:t>
      </w:r>
      <w:bookmarkEnd w:id="13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Nell’anno di riferimento del PTPCT in esame, sono stati svolti monitoraggi sulla pubblicazione dei dati con periodicità trimestrale.</w:t>
        <w:br/>
        <w:t>I monitoraggi non hanno evidenziato irregolarità nella pubblicazione dei dati.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L'amministrazione non ha realizzato l'informatizzazione del flusso per alimentare la pubblicazione dei dati nella sezione “Amministrazione trasparente”.</w:t>
        <w:br/>
        <w:br/>
        <w:t>Il sito istituzionale, relativamente alla sezione “Amministrazione trasparente”, traccia il numero delle visite, in particolare nell’anno di riferimento del PTPCT, il numero totale delle visite al sito ammonta a 4135 e la sezione che ha ricevuto il numero maggiore di visite è stata  "Disposizioni generali".</w:t>
        <w:br/>
        <w:br/>
        <w:t>La procedura per la gestione delle richieste di accesso civico “semplice” è stata adottata e pubblicata sul sito istituzionale.</w:t>
        <w:br/>
        <w:t>Nell’anno di riferimento del PTPCT non sono pervenute richieste di accesso civico "semplice".</w:t>
        <w:br/>
        <w:t>La procedura per la gestione delle richieste di accesso civico “generalizzato” è stata adottata e pubblicata sul sito istituzionale.</w:t>
        <w:br/>
        <w:t>Nell’anno di riferimento del PTPCT non sono pervenute richieste di accesso civico “generalizzato".</w:t>
        <w:br/>
        <w:t xml:space="preserve">È stato istituito il registro degli accessi ed è stata rispettata l'indicazione che prevede di riportare nel registro l'esito delle istanze. 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7" wp14:anchorId="285BE618">
                <wp:simplePos x="0" y="0"/>
                <wp:positionH relativeFrom="column">
                  <wp:posOffset>185420</wp:posOffset>
                </wp:positionH>
                <wp:positionV relativeFrom="paragraph">
                  <wp:posOffset>20320</wp:posOffset>
                </wp:positionV>
                <wp:extent cx="5636895" cy="1160780"/>
                <wp:effectExtent l="0" t="0" r="22860" b="26670"/>
                <wp:wrapTopAndBottom/>
                <wp:docPr id="13" name="Casella di testo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6160" cy="11602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Note del RPCT:</w:t>
                            </w:r>
                          </w:p>
                          <w:p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L'informatizzazione del flusso comporta l'allineamento di tutti i sistemi gestionali dell'ente. Nel corso degli ultimi anni si è avviato un iter per l'integrazione graduale delle diverse piattaforme: non appena si concluderà tale percorso si provvederà alla informatizzazione del flusso informativo.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10" fillcolor="#deebf7" stroked="t" style="position:absolute;margin-left:14.6pt;margin-top:1.6pt;width:443.75pt;height:91.3pt" wp14:anchorId="285BE618">
                <w10:wrap type="square"/>
                <v:fill o:detectmouseclick="t" type="solid" color2="#211408"/>
                <v:stroke color="black" weight="6480" joinstyle="round" endcap="flat"/>
                <v:textbox>
                  <w:txbxContent>
                    <w:p>
                      <w:pPr>
                        <w:pStyle w:val="Contenutocornic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Note del RPCT:</w:t>
                      </w:r>
                    </w:p>
                    <w:p>
                      <w:pPr>
                        <w:pStyle w:val="Contenutocornic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L'informatizzazione del flusso comporta l'allineamento di tutti i sistemi gestionali dell'ente. Nel corso degli ultimi anni si è avviato un iter per l'integrazione graduale delle diverse piattaforme: non appena si concluderà tale percorso si provvederà alla informatizzazione del flusso informativo.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Titolo2"/>
        <w:numPr>
          <w:ilvl w:val="1"/>
          <w:numId w:val="2"/>
        </w:numPr>
        <w:rPr/>
      </w:pPr>
      <w:bookmarkStart w:id="14" w:name="_Toc56761126"/>
      <w:r>
        <w:rPr/>
        <w:t>Pantouflage</w:t>
      </w:r>
      <w:bookmarkEnd w:id="14"/>
    </w:p>
    <w:p>
      <w:pPr>
        <w:pStyle w:val="Normal"/>
        <w:rPr/>
      </w:pPr>
      <w:r>
        <w:rPr/>
      </w:r>
      <w:bookmarkStart w:id="15" w:name="_GoBack"/>
      <w:bookmarkStart w:id="16" w:name="_GoBack"/>
      <w:bookmarkEnd w:id="16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La misura “Svolgimento di attività successiva alla cessazione del rapporto di lavoro” è stata attuata e sono state effettuate 4 verifiche dalle quali non sono state accertate violazioni.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8" wp14:anchorId="7EF299AF">
                <wp:simplePos x="0" y="0"/>
                <wp:positionH relativeFrom="column">
                  <wp:posOffset>200660</wp:posOffset>
                </wp:positionH>
                <wp:positionV relativeFrom="paragraph">
                  <wp:posOffset>295275</wp:posOffset>
                </wp:positionV>
                <wp:extent cx="5636895" cy="661035"/>
                <wp:effectExtent l="0" t="0" r="22860" b="26670"/>
                <wp:wrapTopAndBottom/>
                <wp:docPr id="15" name="Casella di testo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6160" cy="6602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Note del RPCT:</w:t>
                            </w:r>
                          </w:p>
                          <w:p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E' stata inviata una circolare specifica in materia di pantouflage e sono state pertanto realizzate conseguentemente le azioni per l'attuazione della misura.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11" fillcolor="#deebf7" stroked="t" style="position:absolute;margin-left:15.8pt;margin-top:23.25pt;width:443.75pt;height:51.95pt" wp14:anchorId="7EF299AF">
                <w10:wrap type="square"/>
                <v:fill o:detectmouseclick="t" type="solid" color2="#211408"/>
                <v:stroke color="black" weight="6480" joinstyle="round" endcap="flat"/>
                <v:textbox>
                  <w:txbxContent>
                    <w:p>
                      <w:pPr>
                        <w:pStyle w:val="Contenutocornic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Note del RPCT:</w:t>
                      </w:r>
                    </w:p>
                    <w:p>
                      <w:pPr>
                        <w:pStyle w:val="Contenutocornic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E' stata inviata una circolare specifica in materia di pantouflage e sono state pertanto realizzate conseguentemente le azioni per l'attuazione della misura.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itolo2"/>
        <w:numPr>
          <w:ilvl w:val="1"/>
          <w:numId w:val="2"/>
        </w:numPr>
        <w:rPr/>
      </w:pPr>
      <w:bookmarkStart w:id="17" w:name="_Toc56761127"/>
      <w:r>
        <w:rPr/>
        <w:t>Commissioni e conferimento incarichi in caso di condanna</w:t>
      </w:r>
      <w:bookmarkEnd w:id="17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La misura “Commissioni, assegnazioni di uffici e conferimento di incarichi in caso di condanna per delitti contro le PA”, pur essendo stata programmata nel PTPCT di riferimento, non è stata ancora attuata. in particolare: </w:t>
        <w:br/>
        <w:t>Non sono state ancora avviate le attività, ma saranno avviate nei tempi previsti dal PTPCT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6">
                <wp:simplePos x="0" y="0"/>
                <wp:positionH relativeFrom="column">
                  <wp:posOffset>321945</wp:posOffset>
                </wp:positionH>
                <wp:positionV relativeFrom="paragraph">
                  <wp:posOffset>99695</wp:posOffset>
                </wp:positionV>
                <wp:extent cx="5537835" cy="2319655"/>
                <wp:effectExtent l="0" t="0" r="0" b="0"/>
                <wp:wrapNone/>
                <wp:docPr id="17" name="Cornice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7160" cy="231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Note del RPCT:</w:t>
                            </w:r>
                          </w:p>
                          <w:p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Per tale misura  è prevista l'adozione di una procedura interna volta ad effettuare i controlli, anche  a campione, sui precedenti penali e altresì l'adozione di appositi modelli di dichiarazione con l'indicazione esplicita delle condizioni ostative all'atto dell'attribuzione dell'incarico. Tale misura verrà attuata nel corso del triennio.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9" stroked="f" style="position:absolute;margin-left:25.35pt;margin-top:7.85pt;width:435.95pt;height:182.5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Note del RPCT:</w:t>
                      </w:r>
                    </w:p>
                    <w:p>
                      <w:pPr>
                        <w:pStyle w:val="Contenutocornic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Per tale misura  è prevista l'adozione di una procedura interna volta ad effettuare i controlli, anche  a campione, sui precedenti penali e altresì l'adozione di appositi modelli di dichiarazione con l'indicazione esplicita delle condizioni ostative all'atto dell'attribuzione dell'incarico. Tale misura verrà attuata nel corso del triennio.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Titolo2"/>
        <w:numPr>
          <w:ilvl w:val="1"/>
          <w:numId w:val="2"/>
        </w:numPr>
        <w:rPr/>
      </w:pPr>
      <w:bookmarkStart w:id="18" w:name="_Toc56761128"/>
      <w:bookmarkEnd w:id="18"/>
      <w:r>
        <mc:AlternateContent>
          <mc:Choice Requires="wps">
            <w:drawing>
              <wp:anchor behindDoc="0" distT="0" distB="0" distL="114300" distR="114300" simplePos="0" locked="0" layoutInCell="1" allowOverlap="1" relativeHeight="9" wp14:anchorId="3A944B5A">
                <wp:simplePos x="0" y="0"/>
                <wp:positionH relativeFrom="column">
                  <wp:posOffset>321945</wp:posOffset>
                </wp:positionH>
                <wp:positionV relativeFrom="paragraph">
                  <wp:posOffset>140970</wp:posOffset>
                </wp:positionV>
                <wp:extent cx="5636895" cy="2005330"/>
                <wp:effectExtent l="0" t="0" r="22860" b="26670"/>
                <wp:wrapTopAndBottom/>
                <wp:docPr id="19" name="Casella di testo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6160" cy="20048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Casella di testo 12" fillcolor="#deebf7" stroked="t" style="position:absolute;margin-left:25.35pt;margin-top:11.1pt;width:443.75pt;height:157.8pt" wp14:anchorId="3A944B5A">
                <w10:wrap type="none"/>
                <v:fill o:detectmouseclick="t" type="solid" color2="#211408"/>
                <v:stroke color="black" weight="6480" joinstyle="round" endcap="flat"/>
              </v:rect>
            </w:pict>
          </mc:Fallback>
        </mc:AlternateContent>
      </w:r>
      <w:r>
        <w:rPr/>
        <w:t>Patti di integrità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La misura “Patti di Integrità” non è stata programmata nel PTPCT in esame o, laddove la misura sia stata già adottata negli anni precedenti, non si prevede di realizzare interventi idonei a garantire la corretta e continua attuazione della stessa per le seguenti motivazioni: Non obbligatoria per l'anno 2020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  <mc:AlternateContent>
          <mc:Choice Requires="wps">
            <w:drawing>
              <wp:anchor behindDoc="0" distT="0" distB="0" distL="114300" distR="114300" simplePos="0" locked="0" layoutInCell="1" allowOverlap="1" relativeHeight="10" wp14:anchorId="4A672466">
                <wp:simplePos x="0" y="0"/>
                <wp:positionH relativeFrom="column">
                  <wp:posOffset>156210</wp:posOffset>
                </wp:positionH>
                <wp:positionV relativeFrom="paragraph">
                  <wp:posOffset>207645</wp:posOffset>
                </wp:positionV>
                <wp:extent cx="5636895" cy="661035"/>
                <wp:effectExtent l="0" t="0" r="22860" b="26670"/>
                <wp:wrapTopAndBottom/>
                <wp:docPr id="20" name="Casella di testo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6160" cy="6602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Note del RPCT:</w:t>
                            </w:r>
                          </w:p>
                          <w:p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Sarà realizzata nel corso del triennio 2021 - 2023.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13" fillcolor="#deebf7" stroked="t" style="position:absolute;margin-left:12.3pt;margin-top:16.35pt;width:443.75pt;height:51.95pt" wp14:anchorId="4A672466">
                <w10:wrap type="square"/>
                <v:fill o:detectmouseclick="t" type="solid" color2="#211408"/>
                <v:stroke color="black" weight="6480" joinstyle="round" endcap="flat"/>
                <v:textbox>
                  <w:txbxContent>
                    <w:p>
                      <w:pPr>
                        <w:pStyle w:val="Contenutocornic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Note del RPCT:</w:t>
                      </w:r>
                    </w:p>
                    <w:p>
                      <w:pPr>
                        <w:pStyle w:val="Contenutocornic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Sarà realizzata nel corso del triennio 2021 - 2023.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Titolo2"/>
        <w:numPr>
          <w:ilvl w:val="1"/>
          <w:numId w:val="2"/>
        </w:numPr>
        <w:rPr/>
      </w:pPr>
      <w:bookmarkStart w:id="19" w:name="_Toc56761129"/>
      <w:r>
        <w:rPr/>
        <w:t>Considerazioni conclusive sull’attuazione delle misure generali</w:t>
      </w:r>
      <w:bookmarkEnd w:id="19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Il complesso delle misure attuate ha avuto un effetto (diretto o indiretto):</w:t>
        <w:br/>
        <w:t xml:space="preserve">  - positivo sulla qualità dei servizi </w:t>
        <w:br/>
        <w:t xml:space="preserve">  - neutrale sull'efficienza dei servizi (es. in termini di riduzione dei tempi di erogazione dei servizi)</w:t>
        <w:br/>
        <w:t xml:space="preserve">  - positivo sul funzionamento dell'amministrazione (es. in termini di semplificazione/snellimento delle procedure)</w:t>
        <w:br/>
        <w:t xml:space="preserve">  - positivo sulla diffusione della cultura della legalità</w:t>
        <w:br/>
        <w:t xml:space="preserve">  - neutrale sulle relazioni con i cittadini</w:t>
        <w:br/>
        <w:t xml:space="preserve">  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11" wp14:anchorId="0F810FAB">
                <wp:simplePos x="0" y="0"/>
                <wp:positionH relativeFrom="column">
                  <wp:posOffset>203200</wp:posOffset>
                </wp:positionH>
                <wp:positionV relativeFrom="paragraph">
                  <wp:posOffset>248920</wp:posOffset>
                </wp:positionV>
                <wp:extent cx="5636895" cy="661035"/>
                <wp:effectExtent l="0" t="0" r="22860" b="26670"/>
                <wp:wrapTopAndBottom/>
                <wp:docPr id="22" name="Casella di testo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6160" cy="6602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Note del RPCT:</w:t>
                            </w:r>
                          </w:p>
                          <w:p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Non si sono aspetti da rilevare.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15" fillcolor="#deebf7" stroked="t" style="position:absolute;margin-left:16pt;margin-top:19.6pt;width:443.75pt;height:51.95pt" wp14:anchorId="0F810FAB">
                <w10:wrap type="square"/>
                <v:fill o:detectmouseclick="t" type="solid" color2="#211408"/>
                <v:stroke color="black" weight="6480" joinstyle="round" endcap="flat"/>
                <v:textbox>
                  <w:txbxContent>
                    <w:p>
                      <w:pPr>
                        <w:pStyle w:val="Contenutocornic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Note del RPCT:</w:t>
                      </w:r>
                    </w:p>
                    <w:p>
                      <w:pPr>
                        <w:pStyle w:val="Contenutocornic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Non si sono aspetti da rilevare.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Titolo1"/>
        <w:numPr>
          <w:ilvl w:val="0"/>
          <w:numId w:val="2"/>
        </w:numPr>
        <w:rPr/>
      </w:pPr>
      <w:bookmarkStart w:id="20" w:name="_Toc56761130"/>
      <w:r>
        <w:rPr/>
        <w:t>RENDICONTAZIONE MISURE SPECIFICHE</w:t>
      </w:r>
      <w:bookmarkEnd w:id="20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La presente sezione illustra l’andamento relativo all’attuazione delle misure specifiche per l’anno di riferimento del PTPCT.</w:t>
      </w:r>
    </w:p>
    <w:p>
      <w:pPr>
        <w:pStyle w:val="Normal"/>
        <w:rPr/>
      </w:pPr>
      <w:r>
        <w:rPr/>
      </w:r>
    </w:p>
    <w:p>
      <w:pPr>
        <w:pStyle w:val="Titolo2"/>
        <w:numPr>
          <w:ilvl w:val="1"/>
          <w:numId w:val="2"/>
        </w:numPr>
        <w:rPr/>
      </w:pPr>
      <w:bookmarkStart w:id="21" w:name="_Toc56761131"/>
      <w:r>
        <w:rPr/>
        <w:t>Quadro di sintesi dell’attuazione delle misure specifiche</w:t>
      </w:r>
      <w:bookmarkEnd w:id="21"/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Nel corso dell’annualità di riferimento, lo stato di programmazione e attuazione delle misure specifiche è sintetizzato nella seguente tabella</w:t>
      </w:r>
    </w:p>
    <w:p>
      <w:pPr>
        <w:pStyle w:val="Normal"/>
        <w:rPr/>
      </w:pPr>
      <w:r>
        <w:rPr/>
      </w:r>
    </w:p>
    <w:tbl>
      <w:tblPr>
        <w:tblStyle w:val="Grigliatabella"/>
        <w:tblW w:w="96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37"/>
        <w:gridCol w:w="1751"/>
        <w:gridCol w:w="1173"/>
        <w:gridCol w:w="1442"/>
        <w:gridCol w:w="1519"/>
      </w:tblGrid>
      <w:tr>
        <w:trPr/>
        <w:tc>
          <w:tcPr>
            <w:tcW w:w="3737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Calibri" w:cstheme="minorHAnsi"/>
                <w:sz w:val="22"/>
                <w:szCs w:val="22"/>
              </w:rPr>
            </w:pPr>
            <w:r>
              <w:rPr>
                <w:rFonts w:cs="Calibri" w:cstheme="minorHAnsi"/>
                <w:sz w:val="22"/>
                <w:szCs w:val="22"/>
              </w:rPr>
              <w:t>Ambito</w:t>
            </w:r>
          </w:p>
        </w:tc>
        <w:tc>
          <w:tcPr>
            <w:tcW w:w="1751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Calibri" w:cstheme="minorHAnsi"/>
                <w:sz w:val="22"/>
                <w:szCs w:val="22"/>
              </w:rPr>
            </w:pPr>
            <w:r>
              <w:rPr>
                <w:rFonts w:cs="Calibri" w:cstheme="minorHAnsi"/>
                <w:sz w:val="22"/>
                <w:szCs w:val="22"/>
              </w:rPr>
              <w:t>Pianificate</w:t>
            </w:r>
          </w:p>
        </w:tc>
        <w:tc>
          <w:tcPr>
            <w:tcW w:w="1173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Calibri" w:cstheme="minorHAnsi"/>
                <w:sz w:val="22"/>
                <w:szCs w:val="22"/>
              </w:rPr>
            </w:pPr>
            <w:r>
              <w:rPr>
                <w:rFonts w:cs="Calibri" w:cstheme="minorHAnsi"/>
                <w:sz w:val="22"/>
                <w:szCs w:val="22"/>
              </w:rPr>
              <w:t>Attuate</w:t>
            </w:r>
          </w:p>
        </w:tc>
        <w:tc>
          <w:tcPr>
            <w:tcW w:w="1442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Calibri" w:cstheme="minorHAnsi"/>
                <w:sz w:val="22"/>
                <w:szCs w:val="22"/>
              </w:rPr>
            </w:pPr>
            <w:r>
              <w:rPr>
                <w:rFonts w:cs="Calibri" w:cstheme="minorHAnsi"/>
                <w:sz w:val="22"/>
                <w:szCs w:val="22"/>
              </w:rPr>
              <w:t>Non attuate</w:t>
            </w:r>
          </w:p>
        </w:tc>
        <w:tc>
          <w:tcPr>
            <w:tcW w:w="1519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Calibri" w:cstheme="minorHAnsi"/>
                <w:sz w:val="22"/>
                <w:szCs w:val="22"/>
              </w:rPr>
            </w:pPr>
            <w:r>
              <w:rPr>
                <w:rFonts w:cs="Calibri" w:cstheme="minorHAnsi"/>
                <w:sz w:val="22"/>
                <w:szCs w:val="22"/>
              </w:rPr>
              <w:t>% attuazione</w:t>
            </w:r>
          </w:p>
        </w:tc>
      </w:tr>
      <w:tr>
        <w:trPr/>
        <w:tc>
          <w:tcPr>
            <w:tcW w:w="373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Misure di controllo</w:t>
            </w:r>
          </w:p>
        </w:tc>
        <w:tc>
          <w:tcPr>
            <w:tcW w:w="175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117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144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0</w:t>
            </w:r>
          </w:p>
        </w:tc>
        <w:tc>
          <w:tcPr>
            <w:tcW w:w="15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100</w:t>
            </w:r>
          </w:p>
        </w:tc>
      </w:tr>
      <w:tr>
        <w:trPr/>
        <w:tc>
          <w:tcPr>
            <w:tcW w:w="373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Misure di trasparenza</w:t>
            </w:r>
          </w:p>
        </w:tc>
        <w:tc>
          <w:tcPr>
            <w:tcW w:w="175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4</w:t>
            </w:r>
          </w:p>
        </w:tc>
        <w:tc>
          <w:tcPr>
            <w:tcW w:w="117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4</w:t>
            </w:r>
          </w:p>
        </w:tc>
        <w:tc>
          <w:tcPr>
            <w:tcW w:w="144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0</w:t>
            </w:r>
          </w:p>
        </w:tc>
        <w:tc>
          <w:tcPr>
            <w:tcW w:w="15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100</w:t>
            </w:r>
          </w:p>
        </w:tc>
      </w:tr>
      <w:tr>
        <w:trPr/>
        <w:tc>
          <w:tcPr>
            <w:tcW w:w="373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Misure di formazione</w:t>
            </w:r>
          </w:p>
        </w:tc>
        <w:tc>
          <w:tcPr>
            <w:tcW w:w="175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117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144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0</w:t>
            </w:r>
          </w:p>
        </w:tc>
        <w:tc>
          <w:tcPr>
            <w:tcW w:w="15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100</w:t>
            </w:r>
          </w:p>
        </w:tc>
      </w:tr>
      <w:tr>
        <w:trPr/>
        <w:tc>
          <w:tcPr>
            <w:tcW w:w="373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Misure di rotazione</w:t>
            </w:r>
          </w:p>
        </w:tc>
        <w:tc>
          <w:tcPr>
            <w:tcW w:w="175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117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144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0</w:t>
            </w:r>
          </w:p>
        </w:tc>
        <w:tc>
          <w:tcPr>
            <w:tcW w:w="15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100</w:t>
            </w:r>
          </w:p>
        </w:tc>
      </w:tr>
      <w:tr>
        <w:trPr/>
        <w:tc>
          <w:tcPr>
            <w:tcW w:w="373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Misure di disciplina del conflitto di interessi</w:t>
            </w:r>
          </w:p>
        </w:tc>
        <w:tc>
          <w:tcPr>
            <w:tcW w:w="175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4</w:t>
            </w:r>
          </w:p>
        </w:tc>
        <w:tc>
          <w:tcPr>
            <w:tcW w:w="117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4</w:t>
            </w:r>
          </w:p>
        </w:tc>
        <w:tc>
          <w:tcPr>
            <w:tcW w:w="144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0</w:t>
            </w:r>
          </w:p>
        </w:tc>
        <w:tc>
          <w:tcPr>
            <w:tcW w:w="15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100</w:t>
            </w:r>
          </w:p>
        </w:tc>
      </w:tr>
      <w:tr>
        <w:trPr/>
        <w:tc>
          <w:tcPr>
            <w:tcW w:w="373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TOTALI</w:t>
            </w:r>
          </w:p>
        </w:tc>
        <w:tc>
          <w:tcPr>
            <w:tcW w:w="175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13</w:t>
            </w:r>
          </w:p>
        </w:tc>
        <w:tc>
          <w:tcPr>
            <w:tcW w:w="117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13</w:t>
            </w:r>
          </w:p>
        </w:tc>
        <w:tc>
          <w:tcPr>
            <w:tcW w:w="144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0</w:t>
            </w:r>
          </w:p>
        </w:tc>
        <w:tc>
          <w:tcPr>
            <w:tcW w:w="15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100</w:t>
            </w:r>
          </w:p>
        </w:tc>
      </w:tr>
    </w:tbl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12" wp14:anchorId="7E4C72DE">
                <wp:simplePos x="0" y="0"/>
                <wp:positionH relativeFrom="margin">
                  <wp:align>center</wp:align>
                </wp:positionH>
                <wp:positionV relativeFrom="paragraph">
                  <wp:posOffset>294640</wp:posOffset>
                </wp:positionV>
                <wp:extent cx="5636895" cy="661035"/>
                <wp:effectExtent l="0" t="0" r="22860" b="26670"/>
                <wp:wrapTopAndBottom/>
                <wp:docPr id="24" name="Casella di testo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6160" cy="6602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Note del RPCT:</w:t>
                            </w:r>
                          </w:p>
                          <w:p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Nessun aspetto da rilevare.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19" fillcolor="#deebf7" stroked="t" style="position:absolute;margin-left:20.45pt;margin-top:23.2pt;width:443.75pt;height:51.95pt;mso-position-horizontal:center;mso-position-horizontal-relative:margin" wp14:anchorId="7E4C72DE">
                <w10:wrap type="square"/>
                <v:fill o:detectmouseclick="t" type="solid" color2="#211408"/>
                <v:stroke color="black" weight="6480" joinstyle="round" endcap="flat"/>
                <v:textbox>
                  <w:txbxContent>
                    <w:p>
                      <w:pPr>
                        <w:pStyle w:val="Contenutocornic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Note del RPCT:</w:t>
                      </w:r>
                    </w:p>
                    <w:p>
                      <w:pPr>
                        <w:pStyle w:val="Contenutocornic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Nessun aspetto da rilevare.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Titolo1"/>
        <w:numPr>
          <w:ilvl w:val="0"/>
          <w:numId w:val="2"/>
        </w:numPr>
        <w:rPr/>
      </w:pPr>
      <w:bookmarkStart w:id="22" w:name="_Toc56761132"/>
      <w:r>
        <w:rPr/>
        <w:t>MONITORAGGIO GESTIONE DEL RISCHIO</w:t>
      </w:r>
      <w:bookmarkEnd w:id="22"/>
      <w:r>
        <w:rPr>
          <w:color w:val="FF0000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Nel corso dell'anno di riferimento del PTPCT, non sono pervenute segnalazioni per episodi di “cattiva amministrazione”.</w:t>
        <w:br/>
        <w:t xml:space="preserve"> </w:t>
        <w:br/>
        <w:t>Si ritiene che la messa in atto del processo di gestione del rischio abbia generato dentro l’organizzazione i seguenti effetti:</w:t>
        <w:br/>
        <w:t xml:space="preserve">  - la consapevolezza del fenomeno corruttivo  è aumentata:L'attuazione del processo di gestione del rischio e l'individuazione delle conseguenti misure ha reso  i vari operatori consapevoli dell'importanza della prevenzione del fenomeno corruttivo, considerato normalmente un mero adempimento formale; il coinvolgimento del personale infatti ha reso infatti edotto lo stesso dei fattori che espongono quotidianamente l'organizzazione a rischi corruttivi.</w:t>
        <w:br/>
        <w:t xml:space="preserve">  - la capacità di scoprire casi di corruzione  è aumentata in quanto è   aumentata la consapevolezza di ciascun operatore grazie alla continua sensibilizzazione sui temi corrutivi</w:t>
        <w:br/>
        <w:t xml:space="preserve">  - la reputazione dell'ente  è rimasta invariata in ragione del fatto che l'ente,  non è stato oggetto di fenomeni corruttivi, pertanto rimane invariata l'immagine dello stesso.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13" wp14:anchorId="75BC2702">
                <wp:simplePos x="0" y="0"/>
                <wp:positionH relativeFrom="column">
                  <wp:posOffset>142240</wp:posOffset>
                </wp:positionH>
                <wp:positionV relativeFrom="paragraph">
                  <wp:posOffset>257810</wp:posOffset>
                </wp:positionV>
                <wp:extent cx="5636895" cy="661035"/>
                <wp:effectExtent l="0" t="0" r="22860" b="26670"/>
                <wp:wrapTopAndBottom/>
                <wp:docPr id="26" name="Casella di testo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6160" cy="6602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Note del RPCT:</w:t>
                            </w:r>
                          </w:p>
                          <w:p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Nessun aspetto da rilevare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23" fillcolor="#deebf7" stroked="t" style="position:absolute;margin-left:11.2pt;margin-top:20.3pt;width:443.75pt;height:51.95pt" wp14:anchorId="75BC2702">
                <w10:wrap type="square"/>
                <v:fill o:detectmouseclick="t" type="solid" color2="#211408"/>
                <v:stroke color="black" weight="6480" joinstyle="round" endcap="flat"/>
                <v:textbox>
                  <w:txbxContent>
                    <w:p>
                      <w:pPr>
                        <w:pStyle w:val="Contenutocornic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Note del RPCT:</w:t>
                      </w:r>
                    </w:p>
                    <w:p>
                      <w:pPr>
                        <w:pStyle w:val="Contenutocornic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Nessun aspetto da rilevare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Titolo1"/>
        <w:numPr>
          <w:ilvl w:val="0"/>
          <w:numId w:val="2"/>
        </w:numPr>
        <w:rPr/>
      </w:pPr>
      <w:bookmarkStart w:id="23" w:name="_Toc56761133"/>
      <w:r>
        <w:rPr/>
        <w:t>MONITORAGGIO PROCEDIMENTI PENALI</w:t>
      </w:r>
      <w:bookmarkEnd w:id="23"/>
      <w:r>
        <w:rPr/>
        <w:t xml:space="preserve"> 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  <w:t>Nell'anno di riferimento del PTPCT in esame non ci sono state denunce, riguardanti fatti corruttivi, a carico di dipendenti dell'amministrazione.</w:t>
        <w:br/>
        <w:br/>
        <w:t>Nell'anno di riferimento del PTPCT l’amministrazione non ha avuto notizia da parte di propri dipendenti di essere stati destinatari di un procedimento penale per eventi corruttivi o condotte di natura corruttiva.</w:t>
        <w:br/>
        <w:br/>
        <w:t>Nell'anno di riferimento del PTPCT non sono stati conclusi con provvedimento non definitivo, procedimenti penali a carico di dipendenti dell'amministrazione per eventi corruttivi o condotte di natura corruttiva.</w:t>
        <w:br/>
        <w:br/>
        <w:t>Nell'anno di riferimento del PTPCT non sono stati conclusi con sentenza o altro provvedimento definitivo, procedimenti penali a carico di dipendenti dell'amministrazione per eventi corruttivi o condotte di natura corruttiva.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14" wp14:anchorId="56818FAB">
                <wp:simplePos x="0" y="0"/>
                <wp:positionH relativeFrom="column">
                  <wp:posOffset>299085</wp:posOffset>
                </wp:positionH>
                <wp:positionV relativeFrom="paragraph">
                  <wp:posOffset>229870</wp:posOffset>
                </wp:positionV>
                <wp:extent cx="5636895" cy="661035"/>
                <wp:effectExtent l="0" t="0" r="22860" b="26670"/>
                <wp:wrapTopAndBottom/>
                <wp:docPr id="28" name="Casella di testo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6160" cy="6602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Note del RPCT:</w:t>
                            </w:r>
                          </w:p>
                          <w:p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Nessun aspetto da rilevare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25" fillcolor="#deebf7" stroked="t" style="position:absolute;margin-left:23.55pt;margin-top:18.1pt;width:443.75pt;height:51.95pt" wp14:anchorId="56818FAB">
                <w10:wrap type="square"/>
                <v:fill o:detectmouseclick="t" type="solid" color2="#211408"/>
                <v:stroke color="black" weight="6480" joinstyle="round" endcap="flat"/>
                <v:textbox>
                  <w:txbxContent>
                    <w:p>
                      <w:pPr>
                        <w:pStyle w:val="Contenutocornic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Note del RPCT:</w:t>
                      </w:r>
                    </w:p>
                    <w:p>
                      <w:pPr>
                        <w:pStyle w:val="Contenutocornic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Nessun aspetto da rilevare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Titolo1"/>
        <w:numPr>
          <w:ilvl w:val="0"/>
          <w:numId w:val="2"/>
        </w:numPr>
        <w:rPr/>
      </w:pPr>
      <w:bookmarkStart w:id="24" w:name="_Toc56761134"/>
      <w:r>
        <w:rPr/>
        <w:t>MONITORAGGIO PROCEDIMENTI DISCIPLINARI</w:t>
      </w:r>
      <w:bookmarkEnd w:id="24"/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  <w:br/>
        <w:t>Nel corso dell’anno di riferimento del PTPCT non sono stati avviati procedimenti disciplinari riconducibili ad eventi corruttivi o condotte di natura corruttiva a carico di dipendenti.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15" wp14:anchorId="4FE0570F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5636895" cy="661035"/>
                <wp:effectExtent l="0" t="0" r="22860" b="26670"/>
                <wp:wrapTopAndBottom/>
                <wp:docPr id="30" name="Casella di testo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6160" cy="6602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Note del RPCT:</w:t>
                            </w:r>
                          </w:p>
                          <w:p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Nessun aspetto da rilevare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26" fillcolor="#deebf7" stroked="t" style="position:absolute;margin-left:20.45pt;margin-top:18pt;width:443.75pt;height:51.95pt;mso-position-horizontal:center;mso-position-horizontal-relative:margin" wp14:anchorId="4FE0570F">
                <w10:wrap type="square"/>
                <v:fill o:detectmouseclick="t" type="solid" color2="#211408"/>
                <v:stroke color="black" weight="6480" joinstyle="round" endcap="flat"/>
                <v:textbox>
                  <w:txbxContent>
                    <w:p>
                      <w:pPr>
                        <w:pStyle w:val="Contenutocornic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Note del RPCT:</w:t>
                      </w:r>
                    </w:p>
                    <w:p>
                      <w:pPr>
                        <w:pStyle w:val="Contenutocornic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Nessun aspetto da rilevare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Titolo1"/>
        <w:numPr>
          <w:ilvl w:val="0"/>
          <w:numId w:val="2"/>
        </w:numPr>
        <w:rPr/>
      </w:pPr>
      <w:bookmarkStart w:id="25" w:name="_Toc56761135"/>
      <w:r>
        <w:rPr/>
        <w:t>CONSIDERAZIONI GENERALI</w:t>
      </w:r>
      <w:bookmarkEnd w:id="25"/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Si ritiene che lo stato di attuazione del PTPCT (definito attraverso una valutazione sintetica del livello effettivo di attuazione del Piano e delle misure in esso contenute) sia medio per le seguenti ragioni: </w:t>
        <w:br/>
        <w:t xml:space="preserve">La diffusione della cultura della legalità ha permesso il raggiungimento di buoni risultati, il livello di conoscenza delle misure e del rischio corruttivo grazie ad una costante azione di promozione dell'etica di comportamenti improntati a rendere l'amministrazione snella trasparente ed efficiente è risultato sufficientemente approfondito.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br/>
        <w:t>Si ritiene che l’idoneità complessiva della strategia di prevenzione della corruzione (definita attraverso una valutazione sintetica) con particolare riferimento alle misure previste nel Piano e attuate sia idoneo, per le seguenti ragioni:L'idoneità della strategia di prevenzione della corruzione attivata è dipesa dal forte coinvolgimento dell'intera struttura organizzativa.</w:t>
      </w:r>
    </w:p>
    <w:p>
      <w:pPr>
        <w:pStyle w:val="Normal"/>
        <w:rPr/>
      </w:pPr>
      <w:r>
        <w:rPr/>
        <w:t>Si ritiene che l'esercizio del ruolo di impulso e coordinamento del RPCT rispetto alla messa in atto del processo di gestione del rischio (definito attraverso una valutazione sintetica) sia stato idoneo, per le seguenti ragioni:Il RPCT, anche attraverso i controlli e altre azioni di attuazione delle misure, ha promosso la cultura della legalità e la valorizzazione della prevenzione del fenomeno corruttivo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16" wp14:anchorId="70BFC8FD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6895" cy="661035"/>
                <wp:effectExtent l="0" t="0" r="22860" b="26670"/>
                <wp:wrapTopAndBottom/>
                <wp:docPr id="32" name="Casella di testo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6160" cy="6602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Note del RPCT:</w:t>
                            </w:r>
                          </w:p>
                          <w:p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Nessun aspetto da rilevare.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27" fillcolor="#deebf7" stroked="t" style="position:absolute;margin-left:20.45pt;margin-top:17.55pt;width:443.75pt;height:51.95pt;mso-position-horizontal:center;mso-position-horizontal-relative:margin" wp14:anchorId="70BFC8FD">
                <w10:wrap type="square"/>
                <v:fill o:detectmouseclick="t" type="solid" color2="#211408"/>
                <v:stroke color="black" weight="6480" joinstyle="round" endcap="flat"/>
                <v:textbox>
                  <w:txbxContent>
                    <w:p>
                      <w:pPr>
                        <w:pStyle w:val="Contenutocornic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Note del RPCT:</w:t>
                      </w:r>
                    </w:p>
                    <w:p>
                      <w:pPr>
                        <w:pStyle w:val="Contenutocornic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Nessun aspetto da rilevare.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Titolo1"/>
        <w:numPr>
          <w:ilvl w:val="0"/>
          <w:numId w:val="2"/>
        </w:numPr>
        <w:rPr/>
      </w:pPr>
      <w:bookmarkStart w:id="26" w:name="_Toc56761136"/>
      <w:r>
        <w:rPr/>
        <w:t>MONITORAGGIO MISURE SPECIFICHE</w:t>
      </w:r>
      <w:bookmarkEnd w:id="26"/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Il presente allegato illustra l’andamento relativo all’attuazione delle singole misure specifiche programmate nell’anno di riferimento del PTPC.</w:t>
      </w:r>
    </w:p>
    <w:p>
      <w:pPr>
        <w:pStyle w:val="Normal"/>
        <w:rPr/>
      </w:pPr>
      <w:r>
        <w:rPr/>
      </w:r>
    </w:p>
    <w:p>
      <w:pPr>
        <w:pStyle w:val="Titolo2"/>
        <w:numPr>
          <w:ilvl w:val="1"/>
          <w:numId w:val="2"/>
        </w:numPr>
        <w:rPr/>
      </w:pPr>
      <w:bookmarkStart w:id="27" w:name="_Toc56761137"/>
      <w:r>
        <w:rPr/>
        <w:t>Misure specifiche di controllo</w:t>
      </w:r>
      <w:bookmarkEnd w:id="27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Con riferimento all’attuazione delle misure specifiche di controllo, nell’anno di riferimento del PTPCT si evidenzia quanto segue:</w:t>
        <w:br/>
        <w:t xml:space="preserve">  -  Numero di misure programmate: 2</w:t>
        <w:br/>
        <w:t xml:space="preserve">  -  Numero di misure attuate nei tempi previsti: 2</w:t>
        <w:br/>
        <w:t xml:space="preserve">  -  Numero di misure non attuate: 0</w:t>
        <w:br/>
        <w:br/>
        <w:t xml:space="preserve"> Di seguito si fornisce il dettaglio del monitoraggio per ogni singola misura di controllo programmata </w:t>
        <w:br/>
        <w:br/>
        <w:t>Area di rischio: B. Provvedimenti ampliativi della sfera giuridica senza effetto economico diretto ed immediato (es. autorizzazioni e concessioni, etc.)</w:t>
        <w:br/>
        <w:t>Denominazione misura: maggiore trasparenza, informatizzazione di tutte le pratiche edilizie</w:t>
        <w:br/>
        <w:t>La misura è stata attuata nei tempi previsti.</w:t>
        <w:br/>
        <w:br/>
        <w:t>Area di rischio: D.3 Contratti pubblici - Selezione del contraente</w:t>
        <w:br/>
        <w:t>Denominazione misura: trasparenza, formazione, rotazione e  dichiarazione assenza conflitto di interessi</w:t>
        <w:br/>
        <w:t>La misura è stata attuata nei tempi previsti.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18" wp14:anchorId="74CE1384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6895" cy="661035"/>
                <wp:effectExtent l="0" t="0" r="22860" b="26670"/>
                <wp:wrapTopAndBottom/>
                <wp:docPr id="34" name="Casella di test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6160" cy="6602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Note del RPCT:</w:t>
                            </w:r>
                          </w:p>
                          <w:p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  <w:bookmarkStart w:id="28" w:name="__DdeLink__2273_1871858902"/>
                            <w:r>
                              <w:rPr>
                                <w:color w:val="000000"/>
                              </w:rPr>
                              <w:t>Nessun aspetto da rilevare</w:t>
                            </w:r>
                            <w:bookmarkEnd w:id="28"/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1" fillcolor="#deebf7" stroked="t" style="position:absolute;margin-left:20.45pt;margin-top:17.55pt;width:443.75pt;height:51.95pt;mso-position-horizontal:center;mso-position-horizontal-relative:margin" wp14:anchorId="74CE1384">
                <w10:wrap type="square"/>
                <v:fill o:detectmouseclick="t" type="solid" color2="#211408"/>
                <v:stroke color="black" weight="6480" joinstyle="round" endcap="flat"/>
                <v:textbox>
                  <w:txbxContent>
                    <w:p>
                      <w:pPr>
                        <w:pStyle w:val="Contenutocornic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Note del RPCT:</w:t>
                      </w:r>
                    </w:p>
                    <w:p>
                      <w:pPr>
                        <w:pStyle w:val="Contenutocornice"/>
                        <w:rPr>
                          <w:color w:val="000000"/>
                        </w:rPr>
                      </w:pPr>
                      <w:bookmarkStart w:id="29" w:name="__DdeLink__2273_1871858902"/>
                      <w:r>
                        <w:rPr>
                          <w:color w:val="000000"/>
                        </w:rPr>
                        <w:t>Nessun aspetto da rilevare</w:t>
                      </w:r>
                      <w:bookmarkEnd w:id="29"/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Titolo2"/>
        <w:numPr>
          <w:ilvl w:val="1"/>
          <w:numId w:val="2"/>
        </w:numPr>
        <w:rPr/>
      </w:pPr>
      <w:bookmarkStart w:id="30" w:name="_Toc56761138"/>
      <w:r>
        <w:rPr/>
        <w:t>Misure specifiche di trasparenza</w:t>
      </w:r>
      <w:bookmarkEnd w:id="30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Con riferimento all’attuazione delle misure specifiche di trasparenza, nell’anno di riferimento del PTPCT si evidenzia quanto segue:</w:t>
        <w:br/>
        <w:t xml:space="preserve">  -  Numero di misure programmate: 4</w:t>
        <w:br/>
        <w:t xml:space="preserve">  -  Numero di misure attuate nei tempi previsti: 4</w:t>
        <w:br/>
        <w:t xml:space="preserve">  -  Numero di misure non attuate: 0</w:t>
        <w:br/>
        <w:br/>
        <w:t xml:space="preserve"> Di seguito si fornisce il dettaglio del monitoraggio per ogni singola misura di trasparenza programmata </w:t>
        <w:br/>
        <w:br/>
        <w:t>Area di rischio: A. Acquisizione e gestione del personale</w:t>
        <w:br/>
        <w:t>Denominazione misura: definizione del flusso informativo necessario per la pubblicazione dei dati e monitoraggio periodico della sezione amministrazione trasparente</w:t>
        <w:br/>
        <w:t>La misura è stata attuata nei tempi previsti.</w:t>
        <w:br/>
        <w:br/>
        <w:t>Area di rischio: B. Provvedimenti ampliativi della sfera giuridica senza effetto economico diretto ed immediato (es. autorizzazioni e concessioni, etc.)</w:t>
        <w:br/>
        <w:t>Denominazione misura: pubblicazioni ai sensi del dpr 380/2001</w:t>
        <w:br/>
        <w:t>La misura è stata attuata nei tempi previsti.</w:t>
        <w:br/>
        <w:br/>
        <w:t>Area di rischio: C. Provvedimenti ampliativi della sfera giuridica con effetto economico diretto ed immediato (es. erogazione contributi, etc.)</w:t>
        <w:br/>
        <w:t>Denominazione misura: definizione del flusso informativo necessario per la pubblicazione dei dati e monitoraggio periodico della sezione amministrazione trasparente</w:t>
        <w:br/>
        <w:t>La misura è stata attuata nei tempi previsti.</w:t>
        <w:br/>
        <w:br/>
        <w:t>Area di rischio: D.3 Contratti pubblici - Selezione del contraente</w:t>
        <w:br/>
        <w:t>Denominazione misura: definizione del flusso informativo necessario per la pubblicazione dei dati e monitoraggio periodico della sezione amministrazione trasparente</w:t>
        <w:br/>
        <w:t>La misura è stata attuata nei tempi previsti.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19" wp14:anchorId="07BFC922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6895" cy="661035"/>
                <wp:effectExtent l="0" t="0" r="22860" b="26670"/>
                <wp:wrapTopAndBottom/>
                <wp:docPr id="36" name="Casella di tes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6160" cy="6602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Note del RPCT:</w:t>
                            </w:r>
                          </w:p>
                          <w:p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Nessun aspetto da rilevare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2" fillcolor="#deebf7" stroked="t" style="position:absolute;margin-left:20.45pt;margin-top:17.55pt;width:443.75pt;height:51.95pt;mso-position-horizontal:center;mso-position-horizontal-relative:margin" wp14:anchorId="07BFC922">
                <w10:wrap type="square"/>
                <v:fill o:detectmouseclick="t" type="solid" color2="#211408"/>
                <v:stroke color="black" weight="6480" joinstyle="round" endcap="flat"/>
                <v:textbox>
                  <w:txbxContent>
                    <w:p>
                      <w:pPr>
                        <w:pStyle w:val="Contenutocornic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Note del RPCT:</w:t>
                      </w:r>
                    </w:p>
                    <w:p>
                      <w:pPr>
                        <w:pStyle w:val="Contenutocornic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Nessun aspetto da rilevare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itolo2"/>
        <w:numPr>
          <w:ilvl w:val="1"/>
          <w:numId w:val="2"/>
        </w:numPr>
        <w:rPr/>
      </w:pPr>
      <w:bookmarkStart w:id="31" w:name="_Toc56761139"/>
      <w:r>
        <w:rPr/>
        <w:t>Misure specifiche di definizione e promozione dell’etica e di standard di comportamento</w:t>
      </w:r>
      <w:bookmarkEnd w:id="31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Non sono state programmate misure specifiche di definizione e promozione dell’etica e di standard di comportamento.</w:t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  <mc:AlternateContent>
          <mc:Choice Requires="wps">
            <w:drawing>
              <wp:anchor behindDoc="0" distT="0" distB="0" distL="114300" distR="114300" simplePos="0" locked="0" layoutInCell="1" allowOverlap="1" relativeHeight="20" wp14:anchorId="37DAC1FE">
                <wp:simplePos x="0" y="0"/>
                <wp:positionH relativeFrom="column">
                  <wp:posOffset>242570</wp:posOffset>
                </wp:positionH>
                <wp:positionV relativeFrom="paragraph">
                  <wp:posOffset>36830</wp:posOffset>
                </wp:positionV>
                <wp:extent cx="5636895" cy="1395095"/>
                <wp:effectExtent l="0" t="0" r="22860" b="26670"/>
                <wp:wrapTopAndBottom/>
                <wp:docPr id="38" name="Casella di test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6160" cy="1394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Note del RPCT:</w:t>
                            </w:r>
                          </w:p>
                          <w:p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La diffusione della cultura della legalità è avvenuta tramite l'implementazione di azioni sinergiche, risultato delle attività svolte in maniera trasversale attraverso anche i corsi di formazione per i dipendenti referenti che sono posti a supporto di tutti i servizi operanti nell'ente. Non è stato pertanto prevista un'azione specifica in quanto l'obiettivo è già perseguito dalla risultante delle azioni e misure eterogenee programmate ed attuate.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3" fillcolor="#deebf7" stroked="t" style="position:absolute;margin-left:19.1pt;margin-top:2.9pt;width:443.75pt;height:109.75pt" wp14:anchorId="37DAC1FE">
                <w10:wrap type="square"/>
                <v:fill o:detectmouseclick="t" type="solid" color2="#211408"/>
                <v:stroke color="black" weight="6480" joinstyle="round" endcap="flat"/>
                <v:textbox>
                  <w:txbxContent>
                    <w:p>
                      <w:pPr>
                        <w:pStyle w:val="Contenutocornic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Note del RPCT:</w:t>
                      </w:r>
                    </w:p>
                    <w:p>
                      <w:pPr>
                        <w:pStyle w:val="Contenutocornic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La diffusione della cultura della legalità è avvenuta tramite l'implementazione di azioni sinergiche, risultato delle attività svolte in maniera trasversale attraverso anche i corsi di formazione per i dipendenti referenti che sono posti a supporto di tutti i servizi operanti nell'ente. Non è stato pertanto prevista un'azione specifica in quanto l'obiettivo è già perseguito dalla risultante delle azioni e misure eterogenee programmate ed attuate.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Titolo2"/>
        <w:numPr>
          <w:ilvl w:val="1"/>
          <w:numId w:val="2"/>
        </w:numPr>
        <w:rPr/>
      </w:pPr>
      <w:bookmarkStart w:id="32" w:name="_Toc56761140"/>
      <w:r>
        <w:rPr/>
        <w:t>Misure specifiche di regolamentazione</w:t>
      </w:r>
      <w:bookmarkEnd w:id="32"/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/>
        <w:t>Non sono state programmate misure specifiche di regolamentazione.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1" wp14:anchorId="614B31F1">
                <wp:simplePos x="0" y="0"/>
                <wp:positionH relativeFrom="column">
                  <wp:posOffset>242570</wp:posOffset>
                </wp:positionH>
                <wp:positionV relativeFrom="paragraph">
                  <wp:posOffset>59690</wp:posOffset>
                </wp:positionV>
                <wp:extent cx="5636895" cy="946150"/>
                <wp:effectExtent l="0" t="0" r="22860" b="26670"/>
                <wp:wrapTopAndBottom/>
                <wp:docPr id="40" name="Casella di testo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6160" cy="9453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Note del RPCT:</w:t>
                            </w:r>
                          </w:p>
                          <w:p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La regolamentazione avverrà in maniera graduale. Nel piano 2020 - 2022 sono stati comunque dettati gli incipit delle procedure che verranno declinate e regolamentate nei successivi anni.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4" fillcolor="#deebf7" stroked="t" style="position:absolute;margin-left:19.1pt;margin-top:4.7pt;width:443.75pt;height:74.4pt" wp14:anchorId="614B31F1">
                <w10:wrap type="square"/>
                <v:fill o:detectmouseclick="t" type="solid" color2="#211408"/>
                <v:stroke color="black" weight="6480" joinstyle="round" endcap="flat"/>
                <v:textbox>
                  <w:txbxContent>
                    <w:p>
                      <w:pPr>
                        <w:pStyle w:val="Contenutocornic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Note del RPCT:</w:t>
                      </w:r>
                    </w:p>
                    <w:p>
                      <w:pPr>
                        <w:pStyle w:val="Contenutocornic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La regolamentazione avverrà in maniera graduale. Nel piano 2020 - 2022 sono stati comunque dettati gli incipit delle procedure che verranno declinate e regolamentate nei successivi anni.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Titolo2"/>
        <w:numPr>
          <w:ilvl w:val="1"/>
          <w:numId w:val="2"/>
        </w:numPr>
        <w:rPr/>
      </w:pPr>
      <w:bookmarkStart w:id="33" w:name="_Toc56761141"/>
      <w:r>
        <w:rPr/>
        <w:t>Misure specifiche di semplificazione</w:t>
      </w:r>
      <w:bookmarkEnd w:id="33"/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/>
        <w:t>Non sono state programmate misure specifiche di semplificazione.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2" wp14:anchorId="1A7A83BF">
                <wp:simplePos x="0" y="0"/>
                <wp:positionH relativeFrom="column">
                  <wp:posOffset>242570</wp:posOffset>
                </wp:positionH>
                <wp:positionV relativeFrom="paragraph">
                  <wp:posOffset>36830</wp:posOffset>
                </wp:positionV>
                <wp:extent cx="5636895" cy="1080135"/>
                <wp:effectExtent l="0" t="0" r="22860" b="26670"/>
                <wp:wrapTopAndBottom/>
                <wp:docPr id="42" name="Casella di testo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6160" cy="1079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Note del RPCT:</w:t>
                            </w:r>
                          </w:p>
                          <w:p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Le misure di semplificazione verranno programmate nei successivi anni a seguito della attività di completa mappatura dei processi; quest'ultima infatti costituisce la base per dare impulso ai necessari processi di snellimento e semplificazione di cui sarà oggetto l'ente nel corso del triennio successivo.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14" fillcolor="#deebf7" stroked="t" style="position:absolute;margin-left:19.1pt;margin-top:2.9pt;width:443.75pt;height:84.95pt" wp14:anchorId="1A7A83BF">
                <w10:wrap type="square"/>
                <v:fill o:detectmouseclick="t" type="solid" color2="#211408"/>
                <v:stroke color="black" weight="6480" joinstyle="round" endcap="flat"/>
                <v:textbox>
                  <w:txbxContent>
                    <w:p>
                      <w:pPr>
                        <w:pStyle w:val="Contenutocornic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Note del RPCT:</w:t>
                      </w:r>
                    </w:p>
                    <w:p>
                      <w:pPr>
                        <w:pStyle w:val="Contenutocornic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Le misure di semplificazione verranno programmate nei successivi anni a seguito della attività di completa mappatura dei processi; quest'ultima infatti costituisce la base per dare impulso ai necessari processi di snellimento e semplificazione di cui sarà oggetto l'ente nel corso del triennio successivo.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Titolo2"/>
        <w:numPr>
          <w:ilvl w:val="1"/>
          <w:numId w:val="2"/>
        </w:numPr>
        <w:rPr/>
      </w:pPr>
      <w:bookmarkStart w:id="34" w:name="_Toc56761142"/>
      <w:r>
        <w:rPr/>
        <w:t>Misure specifiche di formazione</w:t>
      </w:r>
      <w:bookmarkEnd w:id="34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Con riferimento all’attuazione delle misure specifiche di formazione, nell’anno di riferimento del PTPCT si evidenzia quanto segue:</w:t>
        <w:br/>
        <w:t xml:space="preserve">  -  Numero di misure programmate: 2</w:t>
        <w:br/>
        <w:t xml:space="preserve">  -  Numero di misure attuate nei tempi previsti: 2</w:t>
        <w:br/>
        <w:t xml:space="preserve">  -  Numero di misure non attuate: 0</w:t>
        <w:br/>
        <w:br/>
        <w:t xml:space="preserve"> Di seguito si fornisce il dettaglio del monitoraggio per ogni singola misura di formazione programmata </w:t>
        <w:br/>
        <w:br/>
        <w:t>Area di rischio: C. Provvedimenti ampliativi della sfera giuridica con effetto economico diretto ed immediato (es. erogazione contributi, etc.)</w:t>
        <w:br/>
        <w:t>Denominazione misura: corsi di formazione  tecnico- giuridica</w:t>
        <w:br/>
        <w:t>La misura è stata attuata nei tempi previsti.</w:t>
        <w:br/>
        <w:br/>
        <w:t>Area di rischio: D.3 Contratti pubblici - Selezione del contraente</w:t>
        <w:br/>
        <w:t xml:space="preserve">Denominazione misura: corsi di formazione tecnico- giuridica </w:t>
        <w:br/>
        <w:t>La misura è stata attuata nei tempi previsti.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3" wp14:anchorId="62E40E49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6895" cy="661035"/>
                <wp:effectExtent l="0" t="0" r="22860" b="26670"/>
                <wp:wrapTopAndBottom/>
                <wp:docPr id="44" name="Casella di testo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6160" cy="6602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Note del RPCT:</w:t>
                            </w:r>
                          </w:p>
                          <w:p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Nessun aspetto da rilevare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16" fillcolor="#deebf7" stroked="t" style="position:absolute;margin-left:20.45pt;margin-top:17.55pt;width:443.75pt;height:51.95pt;mso-position-horizontal:center;mso-position-horizontal-relative:margin" wp14:anchorId="62E40E49">
                <w10:wrap type="square"/>
                <v:fill o:detectmouseclick="t" type="solid" color2="#211408"/>
                <v:stroke color="black" weight="6480" joinstyle="round" endcap="flat"/>
                <v:textbox>
                  <w:txbxContent>
                    <w:p>
                      <w:pPr>
                        <w:pStyle w:val="Contenutocornic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Note del RPCT:</w:t>
                      </w:r>
                    </w:p>
                    <w:p>
                      <w:pPr>
                        <w:pStyle w:val="Contenutocornic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Nessun aspetto da rilevare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Titolo2"/>
        <w:numPr>
          <w:ilvl w:val="1"/>
          <w:numId w:val="2"/>
        </w:numPr>
        <w:rPr/>
      </w:pPr>
      <w:bookmarkStart w:id="35" w:name="_Toc56761143"/>
      <w:r>
        <w:rPr/>
        <w:t>Misure specifiche di rotazione</w:t>
      </w:r>
      <w:bookmarkEnd w:id="35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Con riferimento all’attuazione delle misure specifiche di rotazione, nell’anno di riferimento del PTPCT si evidenzia quanto segue:</w:t>
        <w:br/>
        <w:t xml:space="preserve">  -  Numero di misure programmate: 1</w:t>
        <w:br/>
        <w:t xml:space="preserve">  -  Numero di misure attuate nei tempi previsti: 1</w:t>
        <w:br/>
        <w:t xml:space="preserve">  -  Numero di misure non attuate: 0</w:t>
        <w:br/>
        <w:br/>
        <w:t xml:space="preserve"> Di seguito si fornisce il dettaglio del monitoraggio per ogni singola misura di rotazione programmata </w:t>
        <w:br/>
        <w:br/>
        <w:t>Area di rischio: D.3 Contratti pubblici - Selezione del contraente</w:t>
        <w:br/>
        <w:t>Denominazione misura: alternanza e coinvolgimento di più soggetti nel procedimento</w:t>
        <w:br/>
        <w:t>La misura è stata attuata nei tempi previsti.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4" wp14:anchorId="17C2697A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6895" cy="661035"/>
                <wp:effectExtent l="0" t="0" r="22860" b="26670"/>
                <wp:wrapTopAndBottom/>
                <wp:docPr id="46" name="Casella di testo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6160" cy="6602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Note del RPCT:</w:t>
                            </w:r>
                          </w:p>
                          <w:p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Nessun aspetto da rilevare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17" fillcolor="#deebf7" stroked="t" style="position:absolute;margin-left:20.45pt;margin-top:17.55pt;width:443.75pt;height:51.95pt;mso-position-horizontal:center;mso-position-horizontal-relative:margin" wp14:anchorId="17C2697A">
                <w10:wrap type="square"/>
                <v:fill o:detectmouseclick="t" type="solid" color2="#211408"/>
                <v:stroke color="black" weight="6480" joinstyle="round" endcap="flat"/>
                <v:textbox>
                  <w:txbxContent>
                    <w:p>
                      <w:pPr>
                        <w:pStyle w:val="Contenutocornic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Note del RPCT:</w:t>
                      </w:r>
                    </w:p>
                    <w:p>
                      <w:pPr>
                        <w:pStyle w:val="Contenutocornic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Nessun aspetto da rilevare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Titolo2"/>
        <w:numPr>
          <w:ilvl w:val="1"/>
          <w:numId w:val="2"/>
        </w:numPr>
        <w:rPr/>
      </w:pPr>
      <w:bookmarkStart w:id="36" w:name="_Toc56761144"/>
      <w:r>
        <w:rPr/>
        <w:t>Misure specifiche di disciplina del conflitto di interessi</w:t>
      </w:r>
      <w:bookmarkEnd w:id="36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Con riferimento all’attuazione delle misure specifiche di disciplina del conflitto di interessi, nell’anno di riferimento del PTPCT si evidenzia quanto segue:</w:t>
        <w:br/>
        <w:t xml:space="preserve">  -  Numero di misure programmate: 4</w:t>
        <w:br/>
        <w:t xml:space="preserve">  -  Numero di misure attuate nei tempi previsti: 4</w:t>
        <w:br/>
        <w:t xml:space="preserve">  -  Numero di misure non attuate: 0</w:t>
        <w:br/>
        <w:br/>
        <w:t xml:space="preserve"> Di seguito si fornisce il dettaglio del monitoraggio per ogni singola misura di disciplina del conflitto di interessi programmata </w:t>
        <w:br/>
        <w:br/>
        <w:t>Area di rischio: A. Acquisizione e gestione del personale</w:t>
        <w:br/>
        <w:t>Denominazione misura: dichiarazione di assenza conflitti di interesse</w:t>
        <w:br/>
        <w:t>La misura è stata attuata nei tempi previsti.</w:t>
        <w:br/>
        <w:br/>
        <w:t>Area di rischio: D.3 Contratti pubblici - Selezione del contraente</w:t>
        <w:br/>
        <w:t>Denominazione misura: dichiarazione di assenza conflitti di interesse</w:t>
        <w:br/>
        <w:t>La misura è stata attuata nei tempi previsti.</w:t>
        <w:br/>
        <w:br/>
        <w:t>Area di rischio: E. Incarichi e nomine</w:t>
        <w:br/>
        <w:t>Denominazione misura: dichiarazione di assenza conflitti di interesse</w:t>
        <w:br/>
        <w:t>La misura è stata attuata nei tempi previsti.</w:t>
        <w:br/>
        <w:br/>
        <w:t>Area di rischio: H. Affari legali e contenzioso</w:t>
        <w:br/>
        <w:t>Denominazione misura: dichiarazione di assenza conflitti di interesse</w:t>
        <w:br/>
        <w:t>La misura è stata attuata nei tempi previsti.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5" wp14:anchorId="4723D0E9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6895" cy="661035"/>
                <wp:effectExtent l="0" t="0" r="22860" b="26670"/>
                <wp:wrapTopAndBottom/>
                <wp:docPr id="48" name="Casella di testo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6160" cy="6602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Note del RPCT:</w:t>
                            </w:r>
                          </w:p>
                          <w:p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Nessun aspetto da rilevare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18" fillcolor="#deebf7" stroked="t" style="position:absolute;margin-left:20.45pt;margin-top:17.55pt;width:443.75pt;height:51.95pt;mso-position-horizontal:center;mso-position-horizontal-relative:margin" wp14:anchorId="4723D0E9">
                <w10:wrap type="square"/>
                <v:fill o:detectmouseclick="t" type="solid" color2="#211408"/>
                <v:stroke color="black" weight="6480" joinstyle="round" endcap="flat"/>
                <v:textbox>
                  <w:txbxContent>
                    <w:p>
                      <w:pPr>
                        <w:pStyle w:val="Contenutocornic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Note del RPCT:</w:t>
                      </w:r>
                    </w:p>
                    <w:p>
                      <w:pPr>
                        <w:pStyle w:val="Contenutocornic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Nessun aspetto da rilevare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62" w:h="16838"/>
      <w:pgMar w:left="1134" w:right="1134" w:header="0" w:top="1417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42035942"/>
    </w:sdtPr>
    <w:sdtContent>
      <w:p>
        <w:pPr>
          <w:pStyle w:val="Pidipagin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16</w:t>
        </w:r>
        <w:r>
          <w:rPr/>
          <w:fldChar w:fldCharType="end"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decimal"/>
      <w:lvlText w:val="SEZIONE %1"/>
      <w:lvlJc w:val="left"/>
      <w:pPr>
        <w:ind w:left="432" w:hanging="432"/>
      </w:pPr>
    </w:lvl>
    <w:lvl w:ilvl="1">
      <w:start w:val="1"/>
      <w:pStyle w:val="Titolo2"/>
      <w:numFmt w:val="decimal"/>
      <w:lvlText w:val="%1.%2"/>
      <w:lvlJc w:val="left"/>
      <w:pPr>
        <w:ind w:left="576" w:hanging="576"/>
      </w:pPr>
    </w:lvl>
    <w:lvl w:ilvl="2">
      <w:start w:val="1"/>
      <w:pStyle w:val="Titolo3"/>
      <w:numFmt w:val="decimal"/>
      <w:lvlText w:val="%1.%2.%3"/>
      <w:lvlJc w:val="left"/>
      <w:pPr>
        <w:ind w:left="720" w:hanging="720"/>
      </w:pPr>
    </w:lvl>
    <w:lvl w:ilvl="3">
      <w:start w:val="1"/>
      <w:pStyle w:val="Titolo4"/>
      <w:numFmt w:val="decimal"/>
      <w:lvlText w:val="%1.%2.%3.%4"/>
      <w:lvlJc w:val="left"/>
      <w:pPr>
        <w:ind w:left="864" w:hanging="864"/>
      </w:pPr>
    </w:lvl>
    <w:lvl w:ilvl="4">
      <w:start w:val="1"/>
      <w:pStyle w:val="Titolo5"/>
      <w:numFmt w:val="decimal"/>
      <w:lvlText w:val="%1.%2.%3.%4.%5"/>
      <w:lvlJc w:val="left"/>
      <w:pPr>
        <w:ind w:left="1008" w:hanging="1008"/>
      </w:pPr>
    </w:lvl>
    <w:lvl w:ilvl="5">
      <w:start w:val="1"/>
      <w:pStyle w:val="Titolo6"/>
      <w:numFmt w:val="decimal"/>
      <w:lvlText w:val="%1.%2.%3.%4.%5.%6"/>
      <w:lvlJc w:val="left"/>
      <w:pPr>
        <w:ind w:left="1152" w:hanging="1152"/>
      </w:pPr>
    </w:lvl>
    <w:lvl w:ilvl="6">
      <w:start w:val="1"/>
      <w:pStyle w:val="Titolo7"/>
      <w:numFmt w:val="decimal"/>
      <w:lvlText w:val="%1.%2.%3.%4.%5.%6.%7"/>
      <w:lvlJc w:val="left"/>
      <w:pPr>
        <w:ind w:left="1296" w:hanging="1296"/>
      </w:pPr>
    </w:lvl>
    <w:lvl w:ilvl="7">
      <w:start w:val="1"/>
      <w:pStyle w:val="Titolo8"/>
      <w:numFmt w:val="decimal"/>
      <w:lvlText w:val="%1.%2.%3.%4.%5.%6.%7.%8"/>
      <w:lvlJc w:val="left"/>
      <w:pPr>
        <w:ind w:left="1440" w:hanging="1440"/>
      </w:pPr>
    </w:lvl>
    <w:lvl w:ilvl="8">
      <w:start w:val="1"/>
      <w:pStyle w:val="Titolo9"/>
      <w:numFmt w:val="decimal"/>
      <w:lvlText w:val="%1.%2.%3.%4.%5.%6.%7.%8.%9"/>
      <w:lvlJc w:val="left"/>
      <w:pPr>
        <w:ind w:left="1584" w:hanging="1584"/>
      </w:pPr>
    </w:lvl>
  </w:abstractNum>
  <w:abstractNum w:abstractNumId="2">
    <w:lvl w:ilvl="0">
      <w:start w:val="1"/>
      <w:numFmt w:val="decimal"/>
      <w:lvlText w:val="SEZIONE 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816f5"/>
    <w:pPr>
      <w:widowControl/>
      <w:bidi w:val="0"/>
      <w:spacing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4"/>
      <w:szCs w:val="24"/>
      <w:lang w:val="it-IT" w:eastAsia="it-IT" w:bidi="ar-SA"/>
    </w:rPr>
  </w:style>
  <w:style w:type="paragraph" w:styleId="Titolo1">
    <w:name w:val="Heading 1"/>
    <w:basedOn w:val="Normal"/>
    <w:next w:val="Normal"/>
    <w:link w:val="Titolo1Carattere"/>
    <w:uiPriority w:val="9"/>
    <w:qFormat/>
    <w:rsid w:val="002954f2"/>
    <w:pPr>
      <w:keepNext w:val="true"/>
      <w:keepLines/>
      <w:numPr>
        <w:ilvl w:val="0"/>
        <w:numId w:val="1"/>
      </w:numPr>
      <w:pBdr>
        <w:bottom w:val="single" w:sz="4" w:space="1" w:color="000000"/>
      </w:pBdr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b/>
      <w:color w:val="2F5496" w:themeColor="accent1" w:themeShade="bf"/>
      <w:sz w:val="32"/>
      <w:szCs w:val="32"/>
    </w:rPr>
  </w:style>
  <w:style w:type="paragraph" w:styleId="Titolo2">
    <w:name w:val="Heading 2"/>
    <w:basedOn w:val="Normal"/>
    <w:next w:val="Normal"/>
    <w:link w:val="Titolo2Carattere"/>
    <w:uiPriority w:val="9"/>
    <w:unhideWhenUsed/>
    <w:qFormat/>
    <w:rsid w:val="00dd6527"/>
    <w:pPr>
      <w:keepNext w:val="true"/>
      <w:keepLines/>
      <w:numPr>
        <w:ilvl w:val="1"/>
        <w:numId w:val="1"/>
      </w:numPr>
      <w:pBdr>
        <w:bottom w:val="single" w:sz="4" w:space="1" w:color="000000"/>
      </w:pBdr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i/>
      <w:color w:val="4472C4" w:themeColor="accent1"/>
      <w:sz w:val="26"/>
      <w:szCs w:val="26"/>
    </w:rPr>
  </w:style>
  <w:style w:type="paragraph" w:styleId="Titolo3">
    <w:name w:val="Heading 3"/>
    <w:basedOn w:val="Normal"/>
    <w:next w:val="Normal"/>
    <w:link w:val="Titolo3Carattere"/>
    <w:uiPriority w:val="9"/>
    <w:unhideWhenUsed/>
    <w:qFormat/>
    <w:rsid w:val="00d86271"/>
    <w:pPr>
      <w:keepNext w:val="true"/>
      <w:keepLines/>
      <w:numPr>
        <w:ilvl w:val="2"/>
        <w:numId w:val="1"/>
      </w:numPr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</w:rPr>
  </w:style>
  <w:style w:type="paragraph" w:styleId="Titolo4">
    <w:name w:val="Heading 4"/>
    <w:basedOn w:val="Normal"/>
    <w:next w:val="Normal"/>
    <w:link w:val="Titolo4Carattere"/>
    <w:uiPriority w:val="9"/>
    <w:semiHidden/>
    <w:unhideWhenUsed/>
    <w:qFormat/>
    <w:rsid w:val="002954f2"/>
    <w:pPr>
      <w:keepNext w:val="true"/>
      <w:keepLines/>
      <w:numPr>
        <w:ilvl w:val="3"/>
        <w:numId w:val="1"/>
      </w:numPr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F5496" w:themeColor="accent1" w:themeShade="bf"/>
    </w:rPr>
  </w:style>
  <w:style w:type="paragraph" w:styleId="Titolo5">
    <w:name w:val="Heading 5"/>
    <w:basedOn w:val="Normal"/>
    <w:next w:val="Normal"/>
    <w:link w:val="Titolo5Carattere"/>
    <w:uiPriority w:val="9"/>
    <w:semiHidden/>
    <w:unhideWhenUsed/>
    <w:qFormat/>
    <w:rsid w:val="002954f2"/>
    <w:pPr>
      <w:keepNext w:val="true"/>
      <w:keepLines/>
      <w:numPr>
        <w:ilvl w:val="4"/>
        <w:numId w:val="1"/>
      </w:numPr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</w:rPr>
  </w:style>
  <w:style w:type="paragraph" w:styleId="Titolo6">
    <w:name w:val="Heading 6"/>
    <w:basedOn w:val="Normal"/>
    <w:next w:val="Normal"/>
    <w:link w:val="Titolo6Carattere"/>
    <w:uiPriority w:val="9"/>
    <w:semiHidden/>
    <w:unhideWhenUsed/>
    <w:qFormat/>
    <w:rsid w:val="002954f2"/>
    <w:pPr>
      <w:keepNext w:val="true"/>
      <w:keepLines/>
      <w:numPr>
        <w:ilvl w:val="5"/>
        <w:numId w:val="1"/>
      </w:numPr>
      <w:spacing w:before="40" w:after="0"/>
      <w:outlineLvl w:val="5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</w:rPr>
  </w:style>
  <w:style w:type="paragraph" w:styleId="Titolo7">
    <w:name w:val="Heading 7"/>
    <w:basedOn w:val="Normal"/>
    <w:next w:val="Normal"/>
    <w:link w:val="Titolo7Carattere"/>
    <w:uiPriority w:val="9"/>
    <w:semiHidden/>
    <w:unhideWhenUsed/>
    <w:qFormat/>
    <w:rsid w:val="002954f2"/>
    <w:pPr>
      <w:keepNext w:val="true"/>
      <w:keepLines/>
      <w:numPr>
        <w:ilvl w:val="6"/>
        <w:numId w:val="1"/>
      </w:numPr>
      <w:spacing w:before="40" w:after="0"/>
      <w:outlineLvl w:val="6"/>
    </w:pPr>
    <w:rPr>
      <w:rFonts w:ascii="Calibri Light" w:hAnsi="Calibri Light" w:eastAsia="" w:cs="" w:asciiTheme="majorHAnsi" w:cstheme="majorBidi" w:eastAsiaTheme="majorEastAsia" w:hAnsiTheme="majorHAnsi"/>
      <w:i/>
      <w:iCs/>
      <w:color w:val="1F3763" w:themeColor="accent1" w:themeShade="7f"/>
    </w:rPr>
  </w:style>
  <w:style w:type="paragraph" w:styleId="Titolo8">
    <w:name w:val="Heading 8"/>
    <w:basedOn w:val="Normal"/>
    <w:next w:val="Normal"/>
    <w:link w:val="Titolo8Carattere"/>
    <w:uiPriority w:val="9"/>
    <w:semiHidden/>
    <w:unhideWhenUsed/>
    <w:qFormat/>
    <w:rsid w:val="002954f2"/>
    <w:pPr>
      <w:keepNext w:val="true"/>
      <w:keepLines/>
      <w:numPr>
        <w:ilvl w:val="7"/>
        <w:numId w:val="1"/>
      </w:numPr>
      <w:spacing w:before="40" w:after="0"/>
      <w:outlineLvl w:val="7"/>
    </w:pPr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paragraph" w:styleId="Titolo9">
    <w:name w:val="Heading 9"/>
    <w:basedOn w:val="Normal"/>
    <w:next w:val="Normal"/>
    <w:link w:val="Titolo9Carattere"/>
    <w:uiPriority w:val="9"/>
    <w:semiHidden/>
    <w:unhideWhenUsed/>
    <w:qFormat/>
    <w:rsid w:val="002954f2"/>
    <w:pPr>
      <w:keepNext w:val="true"/>
      <w:keepLines/>
      <w:numPr>
        <w:ilvl w:val="8"/>
        <w:numId w:val="1"/>
      </w:numPr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424ebb"/>
    <w:rPr/>
  </w:style>
  <w:style w:type="character" w:styleId="Pagenumber">
    <w:name w:val="page number"/>
    <w:basedOn w:val="DefaultParagraphFont"/>
    <w:uiPriority w:val="99"/>
    <w:semiHidden/>
    <w:unhideWhenUsed/>
    <w:qFormat/>
    <w:rsid w:val="00424ebb"/>
    <w:rPr/>
  </w:style>
  <w:style w:type="character" w:styleId="Titolo1Carattere" w:customStyle="1">
    <w:name w:val="Titolo 1 Carattere"/>
    <w:basedOn w:val="DefaultParagraphFont"/>
    <w:link w:val="Titolo1"/>
    <w:uiPriority w:val="9"/>
    <w:qFormat/>
    <w:rsid w:val="002954f2"/>
    <w:rPr>
      <w:rFonts w:ascii="Calibri Light" w:hAnsi="Calibri Light" w:eastAsia="" w:cs="" w:asciiTheme="majorHAnsi" w:cstheme="majorBidi" w:eastAsiaTheme="majorEastAsia" w:hAnsiTheme="majorHAnsi"/>
      <w:b/>
      <w:color w:val="2F5496" w:themeColor="accent1" w:themeShade="bf"/>
      <w:sz w:val="32"/>
      <w:szCs w:val="32"/>
      <w:lang w:eastAsia="it-IT"/>
    </w:rPr>
  </w:style>
  <w:style w:type="character" w:styleId="Titolo2Carattere" w:customStyle="1">
    <w:name w:val="Titolo 2 Carattere"/>
    <w:basedOn w:val="DefaultParagraphFont"/>
    <w:link w:val="Titolo2"/>
    <w:uiPriority w:val="9"/>
    <w:qFormat/>
    <w:rsid w:val="00dd6527"/>
    <w:rPr>
      <w:rFonts w:ascii="Calibri Light" w:hAnsi="Calibri Light" w:eastAsia="" w:cs="" w:asciiTheme="majorHAnsi" w:cstheme="majorBidi" w:eastAsiaTheme="majorEastAsia" w:hAnsiTheme="majorHAnsi"/>
      <w:i/>
      <w:color w:val="4472C4" w:themeColor="accent1"/>
      <w:sz w:val="26"/>
      <w:szCs w:val="26"/>
    </w:rPr>
  </w:style>
  <w:style w:type="character" w:styleId="CollegamentoInternet">
    <w:name w:val="Collegamento Internet"/>
    <w:basedOn w:val="DefaultParagraphFont"/>
    <w:uiPriority w:val="99"/>
    <w:unhideWhenUsed/>
    <w:rsid w:val="007d3b4c"/>
    <w:rPr>
      <w:color w:val="0563C1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37b9b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semiHidden/>
    <w:qFormat/>
    <w:rsid w:val="00b37b9b"/>
    <w:rPr>
      <w:sz w:val="20"/>
      <w:szCs w:val="20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qFormat/>
    <w:rsid w:val="00b37b9b"/>
    <w:rPr>
      <w:b/>
      <w:bCs/>
      <w:sz w:val="20"/>
      <w:szCs w:val="20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b37b9b"/>
    <w:rPr>
      <w:rFonts w:ascii="Times New Roman" w:hAnsi="Times New Roman"/>
      <w:sz w:val="18"/>
      <w:szCs w:val="18"/>
    </w:rPr>
  </w:style>
  <w:style w:type="character" w:styleId="Titolo3Carattere" w:customStyle="1">
    <w:name w:val="Titolo 3 Carattere"/>
    <w:basedOn w:val="DefaultParagraphFont"/>
    <w:link w:val="Titolo3"/>
    <w:uiPriority w:val="9"/>
    <w:qFormat/>
    <w:rsid w:val="00d86271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lang w:eastAsia="it-IT"/>
    </w:rPr>
  </w:style>
  <w:style w:type="character" w:styleId="Titolo4Carattere" w:customStyle="1">
    <w:name w:val="Titolo 4 Carattere"/>
    <w:basedOn w:val="DefaultParagraphFont"/>
    <w:link w:val="Titolo4"/>
    <w:uiPriority w:val="9"/>
    <w:semiHidden/>
    <w:qFormat/>
    <w:rsid w:val="002954f2"/>
    <w:rPr>
      <w:rFonts w:ascii="Calibri Light" w:hAnsi="Calibri Light" w:eastAsia="" w:cs="" w:asciiTheme="majorHAnsi" w:cstheme="majorBidi" w:eastAsiaTheme="majorEastAsia" w:hAnsiTheme="majorHAnsi"/>
      <w:i/>
      <w:iCs/>
      <w:color w:val="2F5496" w:themeColor="accent1" w:themeShade="bf"/>
      <w:lang w:eastAsia="it-IT"/>
    </w:rPr>
  </w:style>
  <w:style w:type="character" w:styleId="Titolo5Carattere" w:customStyle="1">
    <w:name w:val="Titolo 5 Carattere"/>
    <w:basedOn w:val="DefaultParagraphFont"/>
    <w:link w:val="Titolo5"/>
    <w:uiPriority w:val="9"/>
    <w:semiHidden/>
    <w:qFormat/>
    <w:rsid w:val="002954f2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lang w:eastAsia="it-IT"/>
    </w:rPr>
  </w:style>
  <w:style w:type="character" w:styleId="Titolo6Carattere" w:customStyle="1">
    <w:name w:val="Titolo 6 Carattere"/>
    <w:basedOn w:val="DefaultParagraphFont"/>
    <w:link w:val="Titolo6"/>
    <w:uiPriority w:val="9"/>
    <w:semiHidden/>
    <w:qFormat/>
    <w:rsid w:val="002954f2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lang w:eastAsia="it-IT"/>
    </w:rPr>
  </w:style>
  <w:style w:type="character" w:styleId="Titolo7Carattere" w:customStyle="1">
    <w:name w:val="Titolo 7 Carattere"/>
    <w:basedOn w:val="DefaultParagraphFont"/>
    <w:link w:val="Titolo7"/>
    <w:uiPriority w:val="9"/>
    <w:semiHidden/>
    <w:qFormat/>
    <w:rsid w:val="002954f2"/>
    <w:rPr>
      <w:rFonts w:ascii="Calibri Light" w:hAnsi="Calibri Light" w:eastAsia="" w:cs="" w:asciiTheme="majorHAnsi" w:cstheme="majorBidi" w:eastAsiaTheme="majorEastAsia" w:hAnsiTheme="majorHAnsi"/>
      <w:i/>
      <w:iCs/>
      <w:color w:val="1F3763" w:themeColor="accent1" w:themeShade="7f"/>
      <w:lang w:eastAsia="it-IT"/>
    </w:rPr>
  </w:style>
  <w:style w:type="character" w:styleId="Titolo8Carattere" w:customStyle="1">
    <w:name w:val="Titolo 8 Carattere"/>
    <w:basedOn w:val="DefaultParagraphFont"/>
    <w:link w:val="Titolo8"/>
    <w:uiPriority w:val="9"/>
    <w:semiHidden/>
    <w:qFormat/>
    <w:rsid w:val="002954f2"/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  <w:lang w:eastAsia="it-IT"/>
    </w:rPr>
  </w:style>
  <w:style w:type="character" w:styleId="Titolo9Carattere" w:customStyle="1">
    <w:name w:val="Titolo 9 Carattere"/>
    <w:basedOn w:val="DefaultParagraphFont"/>
    <w:link w:val="Titolo9"/>
    <w:uiPriority w:val="9"/>
    <w:semiHidden/>
    <w:qFormat/>
    <w:rsid w:val="002954f2"/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  <w:lang w:eastAsia="it-IT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2954f2"/>
    <w:rPr>
      <w:rFonts w:ascii="Times New Roman" w:hAnsi="Times New Roman" w:eastAsia="Times New Roman" w:cs="Times New Roman"/>
      <w:lang w:eastAsia="it-IT"/>
    </w:rPr>
  </w:style>
  <w:style w:type="character" w:styleId="SottotitoloCarattere" w:customStyle="1">
    <w:name w:val="Sottotitolo Carattere"/>
    <w:basedOn w:val="DefaultParagraphFont"/>
    <w:link w:val="Sottotitolo"/>
    <w:uiPriority w:val="11"/>
    <w:qFormat/>
    <w:rsid w:val="00fc3331"/>
    <w:rPr>
      <w:rFonts w:eastAsia="" w:eastAsiaTheme="minorEastAsia"/>
      <w:color w:val="5A5A5A" w:themeColor="text1" w:themeTint="a5"/>
      <w:spacing w:val="15"/>
      <w:sz w:val="22"/>
      <w:szCs w:val="22"/>
      <w:lang w:eastAsia="it-IT"/>
    </w:rPr>
  </w:style>
  <w:style w:type="character" w:styleId="Saltoaindice">
    <w:name w:val="Salto a indice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link w:val="PidipaginaCarattere"/>
    <w:uiPriority w:val="99"/>
    <w:unhideWhenUsed/>
    <w:rsid w:val="00424ebb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TOCHeading">
    <w:name w:val="TOC Heading"/>
    <w:basedOn w:val="Titolo1"/>
    <w:next w:val="Normal"/>
    <w:uiPriority w:val="39"/>
    <w:unhideWhenUsed/>
    <w:qFormat/>
    <w:rsid w:val="007d3b4c"/>
    <w:pPr>
      <w:numPr>
        <w:ilvl w:val="0"/>
        <w:numId w:val="0"/>
      </w:numPr>
      <w:pBdr>
        <w:bottom w:val="nil"/>
      </w:pBdr>
      <w:spacing w:lineRule="auto" w:line="276" w:before="480" w:after="0"/>
    </w:pPr>
    <w:rPr>
      <w:bCs/>
      <w:sz w:val="28"/>
      <w:szCs w:val="28"/>
    </w:rPr>
  </w:style>
  <w:style w:type="paragraph" w:styleId="Indice1">
    <w:name w:val="TOC 1"/>
    <w:basedOn w:val="Normal"/>
    <w:next w:val="Normal"/>
    <w:autoRedefine/>
    <w:uiPriority w:val="39"/>
    <w:unhideWhenUsed/>
    <w:rsid w:val="00fc3331"/>
    <w:pPr>
      <w:spacing w:before="120" w:after="0"/>
    </w:pPr>
    <w:rPr>
      <w:rFonts w:eastAsia="Calibri" w:eastAsiaTheme="minorHAnsi"/>
      <w:b/>
      <w:bCs/>
      <w:i/>
      <w:iCs/>
      <w:lang w:eastAsia="en-US"/>
    </w:rPr>
  </w:style>
  <w:style w:type="paragraph" w:styleId="Indice2">
    <w:name w:val="TOC 2"/>
    <w:basedOn w:val="Normal"/>
    <w:next w:val="Normal"/>
    <w:autoRedefine/>
    <w:uiPriority w:val="39"/>
    <w:unhideWhenUsed/>
    <w:rsid w:val="007d3b4c"/>
    <w:pPr>
      <w:spacing w:before="120" w:after="0"/>
      <w:ind w:left="240" w:hanging="0"/>
    </w:pPr>
    <w:rPr>
      <w:b/>
      <w:bCs/>
      <w:sz w:val="22"/>
      <w:szCs w:val="22"/>
    </w:rPr>
  </w:style>
  <w:style w:type="paragraph" w:styleId="Indice3">
    <w:name w:val="TOC 3"/>
    <w:basedOn w:val="Normal"/>
    <w:next w:val="Normal"/>
    <w:autoRedefine/>
    <w:uiPriority w:val="39"/>
    <w:unhideWhenUsed/>
    <w:rsid w:val="007d3b4c"/>
    <w:pPr>
      <w:ind w:left="480" w:hanging="0"/>
    </w:pPr>
    <w:rPr>
      <w:sz w:val="20"/>
      <w:szCs w:val="20"/>
    </w:rPr>
  </w:style>
  <w:style w:type="paragraph" w:styleId="Indice4">
    <w:name w:val="TOC 4"/>
    <w:basedOn w:val="Normal"/>
    <w:next w:val="Normal"/>
    <w:autoRedefine/>
    <w:uiPriority w:val="39"/>
    <w:semiHidden/>
    <w:unhideWhenUsed/>
    <w:rsid w:val="007d3b4c"/>
    <w:pPr>
      <w:ind w:left="720" w:hanging="0"/>
    </w:pPr>
    <w:rPr>
      <w:sz w:val="20"/>
      <w:szCs w:val="20"/>
    </w:rPr>
  </w:style>
  <w:style w:type="paragraph" w:styleId="Indice5">
    <w:name w:val="TOC 5"/>
    <w:basedOn w:val="Normal"/>
    <w:next w:val="Normal"/>
    <w:autoRedefine/>
    <w:uiPriority w:val="39"/>
    <w:semiHidden/>
    <w:unhideWhenUsed/>
    <w:rsid w:val="007d3b4c"/>
    <w:pPr>
      <w:ind w:left="960" w:hanging="0"/>
    </w:pPr>
    <w:rPr>
      <w:sz w:val="20"/>
      <w:szCs w:val="20"/>
    </w:rPr>
  </w:style>
  <w:style w:type="paragraph" w:styleId="Indice6">
    <w:name w:val="TOC 6"/>
    <w:basedOn w:val="Normal"/>
    <w:next w:val="Normal"/>
    <w:autoRedefine/>
    <w:uiPriority w:val="39"/>
    <w:semiHidden/>
    <w:unhideWhenUsed/>
    <w:rsid w:val="007d3b4c"/>
    <w:pPr>
      <w:ind w:left="1200" w:hanging="0"/>
    </w:pPr>
    <w:rPr>
      <w:sz w:val="20"/>
      <w:szCs w:val="20"/>
    </w:rPr>
  </w:style>
  <w:style w:type="paragraph" w:styleId="Indice7">
    <w:name w:val="TOC 7"/>
    <w:basedOn w:val="Normal"/>
    <w:next w:val="Normal"/>
    <w:autoRedefine/>
    <w:uiPriority w:val="39"/>
    <w:semiHidden/>
    <w:unhideWhenUsed/>
    <w:rsid w:val="007d3b4c"/>
    <w:pPr>
      <w:ind w:left="1440" w:hanging="0"/>
    </w:pPr>
    <w:rPr>
      <w:sz w:val="20"/>
      <w:szCs w:val="20"/>
    </w:rPr>
  </w:style>
  <w:style w:type="paragraph" w:styleId="Indice8">
    <w:name w:val="TOC 8"/>
    <w:basedOn w:val="Normal"/>
    <w:next w:val="Normal"/>
    <w:autoRedefine/>
    <w:uiPriority w:val="39"/>
    <w:semiHidden/>
    <w:unhideWhenUsed/>
    <w:rsid w:val="007d3b4c"/>
    <w:pPr>
      <w:ind w:left="1680" w:hanging="0"/>
    </w:pPr>
    <w:rPr>
      <w:sz w:val="20"/>
      <w:szCs w:val="20"/>
    </w:rPr>
  </w:style>
  <w:style w:type="paragraph" w:styleId="Indice9">
    <w:name w:val="TOC 9"/>
    <w:basedOn w:val="Normal"/>
    <w:next w:val="Normal"/>
    <w:autoRedefine/>
    <w:uiPriority w:val="39"/>
    <w:semiHidden/>
    <w:unhideWhenUsed/>
    <w:rsid w:val="007d3b4c"/>
    <w:pPr>
      <w:ind w:left="1920" w:hanging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c322a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rsid w:val="00b37b9b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semiHidden/>
    <w:unhideWhenUsed/>
    <w:qFormat/>
    <w:rsid w:val="00b37b9b"/>
    <w:pPr/>
    <w:rPr>
      <w:b/>
      <w:bCs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b37b9b"/>
    <w:pPr/>
    <w:rPr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352a17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Intestazione">
    <w:name w:val="Header"/>
    <w:basedOn w:val="Normal"/>
    <w:link w:val="IntestazioneCarattere"/>
    <w:uiPriority w:val="99"/>
    <w:unhideWhenUsed/>
    <w:rsid w:val="002954f2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Sottotitolo">
    <w:name w:val="Subtitle"/>
    <w:basedOn w:val="Normal"/>
    <w:next w:val="Normal"/>
    <w:link w:val="SottotitoloCarattere"/>
    <w:uiPriority w:val="11"/>
    <w:qFormat/>
    <w:rsid w:val="00fc3331"/>
    <w:pPr>
      <w:spacing w:before="0" w:after="160"/>
    </w:pPr>
    <w:rPr>
      <w:rFonts w:eastAsia="" w:cs="" w:cstheme="minorBidi" w:eastAsiaTheme="minorEastAsia"/>
      <w:color w:val="5A5A5A" w:themeColor="text1" w:themeTint="a5"/>
      <w:spacing w:val="15"/>
      <w:sz w:val="22"/>
      <w:szCs w:val="22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700cc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0BF9AC-BDDC-4DA1-9806-4BCC55F59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Application>LibreOffice/6.4.0.3$Windows_X86_64 LibreOffice_project/b0a288ab3d2d4774cb44b62f04d5d28733ac6df8</Application>
  <Pages>16</Pages>
  <Words>3725</Words>
  <Characters>22193</Characters>
  <CharactersWithSpaces>25892</CharactersWithSpaces>
  <Paragraphs>236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2020-11-11T13:29:00Z</dcterms:created>
  <dc:creator>Utente di Microsoft Office</dc:creator>
  <dc:description/>
  <dc:language>it-IT</dc:language>
  <cp:lastModifiedBy/>
  <cp:lastPrinted>2019-09-03T12:09:00Z</cp:lastPrinted>
  <dcterms:modified xsi:type="dcterms:W3CDTF">2021-03-09T13:23:59Z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